
<file path=[Content_Types].xml><?xml version="1.0" encoding="utf-8"?>
<Types xmlns="http://schemas.openxmlformats.org/package/2006/content-types">
  <Default Extension="ICO" ContentType="image/.ico"/>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1E518" w14:textId="794018EE" w:rsidR="00D33280" w:rsidRDefault="0058374D" w:rsidP="00EE426C">
      <w:pPr>
        <w:pStyle w:val="author"/>
        <w:rPr>
          <w:b/>
          <w:sz w:val="28"/>
        </w:rPr>
      </w:pPr>
      <w:r w:rsidRPr="0058374D">
        <w:rPr>
          <w:b/>
          <w:sz w:val="28"/>
        </w:rPr>
        <w:t>Analyzing Immigration</w:t>
      </w:r>
      <w:r>
        <w:rPr>
          <w:b/>
          <w:sz w:val="28"/>
        </w:rPr>
        <w:t xml:space="preserve"> </w:t>
      </w:r>
      <w:r w:rsidRPr="0058374D">
        <w:rPr>
          <w:b/>
          <w:sz w:val="28"/>
        </w:rPr>
        <w:t xml:space="preserve">Laws Evolution, </w:t>
      </w:r>
      <w:r>
        <w:rPr>
          <w:b/>
          <w:sz w:val="28"/>
        </w:rPr>
        <w:t xml:space="preserve">its </w:t>
      </w:r>
      <w:r w:rsidRPr="0058374D">
        <w:rPr>
          <w:b/>
          <w:sz w:val="28"/>
        </w:rPr>
        <w:t>Economic and Legal Implications</w:t>
      </w:r>
    </w:p>
    <w:p w14:paraId="24BDE6A5" w14:textId="6C795FE3" w:rsidR="00BA5033" w:rsidRDefault="0058374D" w:rsidP="00D33280">
      <w:pPr>
        <w:pStyle w:val="author"/>
      </w:pPr>
      <w:r w:rsidRPr="0058374D">
        <w:t>Edmond Day</w:t>
      </w:r>
      <w:r w:rsidR="00D30E97">
        <w:t>,</w:t>
      </w:r>
      <w:r w:rsidR="009B2539" w:rsidRPr="00EE426C">
        <w:t xml:space="preserve"> </w:t>
      </w:r>
      <w:r w:rsidRPr="0058374D">
        <w:t xml:space="preserve">Daniel </w:t>
      </w:r>
      <w:proofErr w:type="spellStart"/>
      <w:r w:rsidRPr="0058374D">
        <w:t>Galily</w:t>
      </w:r>
      <w:proofErr w:type="spellEnd"/>
    </w:p>
    <w:p w14:paraId="250BCC4A" w14:textId="77777777" w:rsidR="00CF11F3" w:rsidRPr="00CF11F3" w:rsidRDefault="00CF11F3" w:rsidP="00CF11F3">
      <w:pPr>
        <w:pStyle w:val="address"/>
      </w:pPr>
    </w:p>
    <w:p w14:paraId="67F2D185" w14:textId="047FEEDF" w:rsidR="00CF11F3" w:rsidRPr="00EE426C" w:rsidRDefault="009B2539" w:rsidP="00D30E97">
      <w:pPr>
        <w:pStyle w:val="address"/>
      </w:pPr>
      <w:r w:rsidRPr="00EE426C">
        <w:rPr>
          <w:vertAlign w:val="superscript"/>
        </w:rPr>
        <w:t>1</w:t>
      </w:r>
      <w:r w:rsidRPr="00EE426C">
        <w:t xml:space="preserve"> </w:t>
      </w:r>
      <w:r w:rsidR="0058374D" w:rsidRPr="0058374D">
        <w:t>South-West University "Neofit Rilski"</w:t>
      </w:r>
      <w:r w:rsidR="00D33280">
        <w:t>, Bulgaria</w:t>
      </w:r>
    </w:p>
    <w:p w14:paraId="44BA38B3" w14:textId="6042565E" w:rsidR="00BA5033" w:rsidRPr="00EE426C" w:rsidRDefault="009B2539" w:rsidP="00EE426C">
      <w:pPr>
        <w:pStyle w:val="abstract"/>
        <w:spacing w:after="0"/>
        <w:ind w:firstLine="0"/>
      </w:pPr>
      <w:r w:rsidRPr="00EE426C">
        <w:rPr>
          <w:b/>
          <w:bCs/>
        </w:rPr>
        <w:t xml:space="preserve">Abstract. </w:t>
      </w:r>
      <w:r w:rsidR="00CF11F3" w:rsidRPr="00CF11F3">
        <w:t xml:space="preserve">This article examines illegal immigration, particularly Eritrea and Sudan, to Israel from 2007 to 2018. Unlike European and North American countries, Israel's immigration policy is fundamentally shaped by its identity as a national home for the Jewish people. Jews view themselves as not only a religion but also an ethnic group with a shared history and culture, which influences immigration criteria that favor those of Jewish descent. Since the mid-1990s, a significant influx of illegal African immigrants has occurred, primarily entering through the border with Egypt. Most claim refugee status rather than that of migrant workers, pushing Israel to consider humanitarian asylum. This large-scale immigration was a novel challenge for the country, prompting the government to devise a policy for handling these individuals while respecting human rights. Key questions arise around whether these immigrants primarily flee government persecution or seek better economic opportunities. Additionally, the role of Israeli civil society in shaping policy responses and the challenges it posed to the government merits exploration. Overall, this phenomenon has necessitated a reevaluation of Israel's immigration policy framework </w:t>
      </w:r>
      <w:proofErr w:type="gramStart"/>
      <w:r w:rsidR="00CF11F3" w:rsidRPr="00CF11F3">
        <w:t>in light of</w:t>
      </w:r>
      <w:proofErr w:type="gramEnd"/>
      <w:r w:rsidR="00CF11F3" w:rsidRPr="00CF11F3">
        <w:t xml:space="preserve"> humanitarian and ethical considerations. Do the reasons for the immigration of illegal immigrants from Africa stem from a high level of governmental persecution, or do the reasons stem from a high level of economic and occupational motives? If so, what solutions did the Israeli government offer to solve the problem of illegal immigration? How did Israeli civil society influence the policymakers? Moreover, what were the difficulties the civil organizations posed to the government?</w:t>
      </w:r>
    </w:p>
    <w:p w14:paraId="371E00BF" w14:textId="3BADF45F" w:rsidR="00BA5033" w:rsidRPr="00EE426C" w:rsidRDefault="009B2539" w:rsidP="00EE426C">
      <w:pPr>
        <w:pStyle w:val="keywords"/>
      </w:pPr>
      <w:r w:rsidRPr="00EE426C">
        <w:rPr>
          <w:b/>
          <w:bCs/>
        </w:rPr>
        <w:t>Keywords:</w:t>
      </w:r>
      <w:r w:rsidRPr="00EE426C">
        <w:t xml:space="preserve"> </w:t>
      </w:r>
      <w:r w:rsidR="0058374D" w:rsidRPr="0058374D">
        <w:t>Immigration Policy</w:t>
      </w:r>
      <w:r w:rsidRPr="00EE426C">
        <w:t xml:space="preserve">, </w:t>
      </w:r>
      <w:r w:rsidR="0058374D" w:rsidRPr="0058374D">
        <w:t>Illegal Immigration</w:t>
      </w:r>
      <w:r>
        <w:t xml:space="preserve">, </w:t>
      </w:r>
      <w:r w:rsidR="0058374D">
        <w:t>Economic Implications, Working Hands</w:t>
      </w:r>
      <w:r>
        <w:t>.</w:t>
      </w:r>
    </w:p>
    <w:p w14:paraId="150F7170" w14:textId="1E38DFEC" w:rsidR="00BA5033" w:rsidRDefault="0058374D" w:rsidP="00C24DEF">
      <w:pPr>
        <w:pStyle w:val="heading1"/>
      </w:pPr>
      <w:r>
        <w:t>Introduction</w:t>
      </w:r>
    </w:p>
    <w:p w14:paraId="1F61ED41" w14:textId="68582596" w:rsidR="0058374D" w:rsidRDefault="0058374D" w:rsidP="002B4AB9">
      <w:pPr>
        <w:pStyle w:val="3"/>
        <w:ind w:firstLine="227"/>
        <w:rPr>
          <w:rStyle w:val="heading3"/>
          <w:b w:val="0"/>
          <w:bCs/>
        </w:rPr>
      </w:pPr>
      <w:r w:rsidRPr="009952ED">
        <w:t xml:space="preserve">This paper analyzes the Immigration Laws Evolution in Israel, and its Economic and Legal Implications. It </w:t>
      </w:r>
      <w:r w:rsidR="009E0189" w:rsidRPr="009952ED">
        <w:t>focuses</w:t>
      </w:r>
      <w:r w:rsidRPr="009952ED">
        <w:t xml:space="preserve"> on the </w:t>
      </w:r>
      <w:r w:rsidR="009E0189" w:rsidRPr="009952ED">
        <w:t>evolution</w:t>
      </w:r>
      <w:r w:rsidRPr="009952ED">
        <w:t xml:space="preserve"> of illegal immigration from </w:t>
      </w:r>
      <w:r w:rsidR="009E0189" w:rsidRPr="009952ED">
        <w:t xml:space="preserve">Africa, mainly from Eritrea and Sudan to Israel between the years 2007-2018. And </w:t>
      </w:r>
      <w:r w:rsidR="009E0189" w:rsidRPr="009952ED">
        <w:rPr>
          <w:rFonts w:asciiTheme="majorBidi" w:hAnsiTheme="majorBidi" w:cstheme="majorBidi"/>
        </w:rPr>
        <w:t>its checks its influence on the construction and design of immigration policy in Israel</w:t>
      </w:r>
      <w:r w:rsidR="009E0189" w:rsidRPr="009952ED">
        <w:t>.</w:t>
      </w:r>
      <w:r w:rsidR="009E0189" w:rsidRPr="009952ED">
        <w:rPr>
          <w:rStyle w:val="heading3"/>
        </w:rPr>
        <w:t xml:space="preserve"> </w:t>
      </w:r>
      <w:r w:rsidR="002B4AB9" w:rsidRPr="009952ED">
        <w:rPr>
          <w:rFonts w:asciiTheme="majorBidi" w:hAnsiTheme="majorBidi" w:cstheme="majorBidi"/>
        </w:rPr>
        <w:t>In this context, it is important to clarify that Israel's immigration policy is different from the immigration policies of European and North American countries</w:t>
      </w:r>
      <w:r w:rsidR="002B4AB9" w:rsidRPr="009952ED">
        <w:rPr>
          <w:rStyle w:val="heading3"/>
        </w:rPr>
        <w:t xml:space="preserve"> </w:t>
      </w:r>
      <w:r w:rsidR="002B4AB9" w:rsidRPr="009952ED">
        <w:rPr>
          <w:rStyle w:val="heading3"/>
          <w:b w:val="0"/>
          <w:bCs/>
        </w:rPr>
        <w:t>[1,</w:t>
      </w:r>
      <w:r w:rsidR="009952ED" w:rsidRPr="009952ED">
        <w:rPr>
          <w:rStyle w:val="heading3"/>
          <w:b w:val="0"/>
          <w:bCs/>
        </w:rPr>
        <w:t xml:space="preserve"> </w:t>
      </w:r>
      <w:r w:rsidR="002B4AB9" w:rsidRPr="009952ED">
        <w:rPr>
          <w:rStyle w:val="heading3"/>
          <w:b w:val="0"/>
          <w:bCs/>
        </w:rPr>
        <w:t>2,</w:t>
      </w:r>
      <w:r w:rsidR="009952ED" w:rsidRPr="009952ED">
        <w:rPr>
          <w:rStyle w:val="heading3"/>
          <w:b w:val="0"/>
          <w:bCs/>
        </w:rPr>
        <w:t xml:space="preserve"> </w:t>
      </w:r>
      <w:r w:rsidR="002B4AB9" w:rsidRPr="009952ED">
        <w:rPr>
          <w:rStyle w:val="heading3"/>
          <w:b w:val="0"/>
          <w:bCs/>
        </w:rPr>
        <w:t>3,</w:t>
      </w:r>
      <w:r w:rsidR="009952ED" w:rsidRPr="009952ED">
        <w:rPr>
          <w:rStyle w:val="heading3"/>
          <w:b w:val="0"/>
          <w:bCs/>
        </w:rPr>
        <w:t xml:space="preserve"> </w:t>
      </w:r>
      <w:r w:rsidR="002B4AB9" w:rsidRPr="009952ED">
        <w:rPr>
          <w:rStyle w:val="heading3"/>
          <w:b w:val="0"/>
          <w:bCs/>
        </w:rPr>
        <w:t>4].</w:t>
      </w:r>
      <w:r w:rsidR="009952ED" w:rsidRPr="009952ED">
        <w:rPr>
          <w:rStyle w:val="heading3"/>
          <w:b w:val="0"/>
          <w:bCs/>
        </w:rPr>
        <w:t xml:space="preserve"> This difference stems from the reason that Israel is a country whose existence and national identity </w:t>
      </w:r>
      <w:r w:rsidR="009952ED" w:rsidRPr="009952ED">
        <w:rPr>
          <w:rStyle w:val="heading3"/>
          <w:b w:val="0"/>
          <w:bCs/>
        </w:rPr>
        <w:lastRenderedPageBreak/>
        <w:t>derive mainly from the necessity for most Jews in the population. The Jews see themselves not only as a religion but also as an ethnic group with a common history and language that formed into a modern national movement (Zionism) during the 19th century</w:t>
      </w:r>
      <w:r w:rsidR="009952ED">
        <w:rPr>
          <w:rStyle w:val="heading3"/>
          <w:b w:val="0"/>
          <w:bCs/>
        </w:rPr>
        <w:t xml:space="preserve">. </w:t>
      </w:r>
      <w:r w:rsidR="009952ED" w:rsidRPr="009952ED">
        <w:rPr>
          <w:rStyle w:val="heading3"/>
          <w:b w:val="0"/>
          <w:bCs/>
        </w:rPr>
        <w:t>Therefore, Israel, as a country that was created as a "national home" for the Jewish people, accepts in most cases only immigrants who have proven Jewish origin and thus prove that they belong to the Jewish ethnic group [1, 5, 6].</w:t>
      </w:r>
      <w:r w:rsidR="00DE524F">
        <w:rPr>
          <w:rStyle w:val="heading3"/>
          <w:b w:val="0"/>
          <w:bCs/>
        </w:rPr>
        <w:t xml:space="preserve"> </w:t>
      </w:r>
      <w:r w:rsidR="00DE524F" w:rsidRPr="00DE524F">
        <w:rPr>
          <w:rStyle w:val="heading3"/>
          <w:b w:val="0"/>
          <w:bCs/>
        </w:rPr>
        <w:t>With the economic development of the State of Israel, in the mid-90s of the 20th century, a phenomenon arose of illegal immigration of African immigrants without proof of Jewish origin, mostly from Sudan and Eritrea [2, 4, 5], who often entered Israel through Israel's border with Egypt without stopping at the border crossing [7].</w:t>
      </w:r>
      <w:r w:rsidR="00DE524F">
        <w:rPr>
          <w:rStyle w:val="heading3"/>
          <w:b w:val="0"/>
          <w:bCs/>
        </w:rPr>
        <w:t xml:space="preserve"> </w:t>
      </w:r>
      <w:r w:rsidR="00DE524F" w:rsidRPr="00DE524F">
        <w:rPr>
          <w:rStyle w:val="heading3"/>
          <w:b w:val="0"/>
          <w:bCs/>
        </w:rPr>
        <w:t>Most of the illegal immigrants claimed to be refugees and not migrant workers. Therefore, Israel must give them humanitarian asylum</w:t>
      </w:r>
      <w:r w:rsidR="00DE524F">
        <w:rPr>
          <w:rStyle w:val="heading3"/>
          <w:b w:val="0"/>
          <w:bCs/>
        </w:rPr>
        <w:t xml:space="preserve"> [2]</w:t>
      </w:r>
      <w:r w:rsidR="00DE524F" w:rsidRPr="00DE524F">
        <w:rPr>
          <w:rStyle w:val="heading3"/>
          <w:b w:val="0"/>
          <w:bCs/>
        </w:rPr>
        <w:t>.</w:t>
      </w:r>
      <w:r w:rsidR="00DE524F">
        <w:rPr>
          <w:rStyle w:val="heading3"/>
          <w:b w:val="0"/>
          <w:bCs/>
        </w:rPr>
        <w:t xml:space="preserve"> </w:t>
      </w:r>
      <w:r w:rsidR="00DE524F" w:rsidRPr="00DE524F">
        <w:rPr>
          <w:rStyle w:val="heading3"/>
          <w:b w:val="0"/>
          <w:bCs/>
        </w:rPr>
        <w:t>The phenomenon of illegal immigration on a large scale was considered a new phenomenon in Israel and required the Israeli government to formulate a policy to remove immigrants from Israel without violating their human rights</w:t>
      </w:r>
      <w:r w:rsidR="004514A5">
        <w:rPr>
          <w:rStyle w:val="heading3"/>
          <w:b w:val="0"/>
          <w:bCs/>
        </w:rPr>
        <w:t xml:space="preserve"> [8]</w:t>
      </w:r>
      <w:r w:rsidR="00DE524F" w:rsidRPr="00DE524F">
        <w:rPr>
          <w:rStyle w:val="heading3"/>
          <w:b w:val="0"/>
          <w:bCs/>
        </w:rPr>
        <w:t>.</w:t>
      </w:r>
    </w:p>
    <w:p w14:paraId="10EB59A3" w14:textId="77777777" w:rsidR="007D3288" w:rsidRPr="007D3288" w:rsidRDefault="007D3288" w:rsidP="007D3288"/>
    <w:p w14:paraId="111BCC16" w14:textId="77777777" w:rsidR="002623C6" w:rsidRPr="002623C6" w:rsidRDefault="002623C6" w:rsidP="002623C6"/>
    <w:p w14:paraId="5588A273" w14:textId="77777777" w:rsidR="002623C6" w:rsidRDefault="002623C6" w:rsidP="002623C6"/>
    <w:p w14:paraId="18A34367" w14:textId="77777777" w:rsidR="002623C6" w:rsidRDefault="002623C6" w:rsidP="002623C6">
      <w:pPr>
        <w:pStyle w:val="heading1"/>
      </w:pPr>
      <w:r>
        <w:t>First Section</w:t>
      </w:r>
    </w:p>
    <w:p w14:paraId="4A5D8AE7" w14:textId="77777777" w:rsidR="002623C6" w:rsidRPr="006809AE" w:rsidRDefault="002623C6" w:rsidP="002623C6">
      <w:pPr>
        <w:pStyle w:val="heading2"/>
        <w:spacing w:before="0"/>
      </w:pPr>
      <w:r>
        <w:t>A Subsection</w:t>
      </w:r>
      <w:r w:rsidRPr="003E3370">
        <w:t xml:space="preserve"> </w:t>
      </w:r>
      <w:r>
        <w:t>Sample</w:t>
      </w:r>
    </w:p>
    <w:p w14:paraId="01A69A83" w14:textId="77777777" w:rsidR="002623C6" w:rsidRDefault="002623C6" w:rsidP="002623C6">
      <w:pPr>
        <w:pStyle w:val="p1a"/>
      </w:pPr>
      <w:r w:rsidRPr="00EE426C">
        <w:t>Please note that the first paragraph of a section or subsection is not indented. The first paragraphs that follows a table, figure, equation etc. does not have an indent, either.</w:t>
      </w:r>
    </w:p>
    <w:p w14:paraId="5FD7C8B0" w14:textId="77777777" w:rsidR="002623C6" w:rsidRDefault="002623C6" w:rsidP="002623C6">
      <w:pPr>
        <w:pStyle w:val="3"/>
      </w:pPr>
      <w:r w:rsidRPr="009930E4">
        <w:rPr>
          <w:rStyle w:val="heading3"/>
        </w:rPr>
        <w:t>Sample Heading (Third Level).</w:t>
      </w:r>
      <w:r w:rsidRPr="003E3370">
        <w:rPr>
          <w:rStyle w:val="heading3"/>
        </w:rPr>
        <w:t xml:space="preserve"> </w:t>
      </w:r>
      <w:r>
        <w:rPr>
          <w:rStyle w:val="heading3"/>
          <w:b w:val="0"/>
        </w:rPr>
        <w:t xml:space="preserve">Only two levels of headings should be numbered. </w:t>
      </w:r>
      <w:proofErr w:type="gramStart"/>
      <w:r>
        <w:rPr>
          <w:rStyle w:val="heading3"/>
          <w:b w:val="0"/>
        </w:rPr>
        <w:t>Lower level</w:t>
      </w:r>
      <w:proofErr w:type="gramEnd"/>
      <w:r>
        <w:rPr>
          <w:rStyle w:val="heading3"/>
          <w:b w:val="0"/>
        </w:rPr>
        <w:t xml:space="preserve"> headings remain unnumbered; they are formatted as run-in headings.</w:t>
      </w:r>
    </w:p>
    <w:p w14:paraId="6B52BADE" w14:textId="77777777" w:rsidR="002623C6" w:rsidRDefault="002623C6" w:rsidP="002623C6"/>
    <w:p w14:paraId="149AC272" w14:textId="77777777" w:rsidR="002623C6" w:rsidRDefault="002623C6" w:rsidP="002623C6"/>
    <w:p w14:paraId="41CA97DF" w14:textId="77777777" w:rsidR="002623C6" w:rsidRPr="002623C6" w:rsidRDefault="002623C6" w:rsidP="002623C6"/>
    <w:p w14:paraId="67B80397" w14:textId="77777777" w:rsidR="002623C6" w:rsidRDefault="002623C6" w:rsidP="002623C6"/>
    <w:p w14:paraId="3891E30B" w14:textId="77777777" w:rsidR="002623C6" w:rsidRDefault="002623C6" w:rsidP="002623C6"/>
    <w:p w14:paraId="22B807D3" w14:textId="77777777" w:rsidR="002623C6" w:rsidRPr="002623C6" w:rsidRDefault="002623C6" w:rsidP="002623C6"/>
    <w:p w14:paraId="4FAE9C24" w14:textId="77777777" w:rsidR="002623C6" w:rsidRDefault="002623C6" w:rsidP="002623C6"/>
    <w:p w14:paraId="03D024F8" w14:textId="77777777" w:rsidR="002623C6" w:rsidRPr="002623C6" w:rsidRDefault="002623C6" w:rsidP="002623C6"/>
    <w:p w14:paraId="5E5F0B69" w14:textId="77777777" w:rsidR="002623C6" w:rsidRDefault="002623C6" w:rsidP="002623C6"/>
    <w:p w14:paraId="139DF3B5" w14:textId="77777777" w:rsidR="002623C6" w:rsidRPr="002623C6" w:rsidRDefault="002623C6" w:rsidP="002623C6"/>
    <w:p w14:paraId="49C570D0" w14:textId="77777777" w:rsidR="002623C6" w:rsidRPr="002623C6" w:rsidRDefault="002623C6" w:rsidP="002623C6"/>
    <w:p w14:paraId="54CEB284" w14:textId="77777777" w:rsidR="002623C6" w:rsidRPr="002623C6" w:rsidRDefault="002623C6" w:rsidP="002623C6"/>
    <w:p w14:paraId="5FC60E3C" w14:textId="77777777" w:rsidR="002623C6" w:rsidRDefault="002623C6" w:rsidP="002623C6"/>
    <w:p w14:paraId="35BF7346" w14:textId="77777777" w:rsidR="002623C6" w:rsidRDefault="002623C6" w:rsidP="002623C6"/>
    <w:p w14:paraId="41245534" w14:textId="77777777" w:rsidR="002623C6" w:rsidRPr="002623C6" w:rsidRDefault="002623C6" w:rsidP="002623C6"/>
    <w:p w14:paraId="21FD54A6" w14:textId="77777777" w:rsidR="00BA5033" w:rsidRDefault="009B2539" w:rsidP="00C24DEF">
      <w:r>
        <w:t>Subsequent paragraphs, however, are indented.</w:t>
      </w:r>
    </w:p>
    <w:p w14:paraId="6F96996D" w14:textId="77777777" w:rsidR="00BA5033" w:rsidRDefault="009B2539" w:rsidP="009930E4">
      <w:pPr>
        <w:pStyle w:val="4"/>
        <w:rPr>
          <w:rStyle w:val="heading4"/>
          <w:i w:val="0"/>
        </w:rPr>
      </w:pPr>
      <w:r w:rsidRPr="009930E4">
        <w:rPr>
          <w:rStyle w:val="heading4"/>
        </w:rPr>
        <w:lastRenderedPageBreak/>
        <w:t>Sample Heading (Forth Level).</w:t>
      </w:r>
      <w:r w:rsidRPr="003E3370">
        <w:rPr>
          <w:rStyle w:val="heading4"/>
          <w:i w:val="0"/>
        </w:rPr>
        <w:t xml:space="preserve"> </w:t>
      </w:r>
      <w:r>
        <w:rPr>
          <w:rStyle w:val="heading4"/>
          <w:i w:val="0"/>
        </w:rPr>
        <w:t xml:space="preserve">The contribution should contain no more than four levels of headings. The following </w:t>
      </w:r>
      <w:r w:rsidRPr="00A97482">
        <w:rPr>
          <w:rStyle w:val="heading4"/>
          <w:i w:val="0"/>
        </w:rPr>
        <w:fldChar w:fldCharType="begin"/>
      </w:r>
      <w:r w:rsidRPr="00A97482">
        <w:rPr>
          <w:rStyle w:val="heading4"/>
          <w:i w:val="0"/>
        </w:rPr>
        <w:instrText xml:space="preserve"> REF _Ref467509391 \h  \* MERGEFORMAT </w:instrText>
      </w:r>
      <w:r w:rsidRPr="00A97482">
        <w:rPr>
          <w:rStyle w:val="heading4"/>
          <w:i w:val="0"/>
        </w:rPr>
      </w:r>
      <w:r w:rsidRPr="00A97482">
        <w:rPr>
          <w:rStyle w:val="heading4"/>
          <w:i w:val="0"/>
        </w:rPr>
        <w:fldChar w:fldCharType="separate"/>
      </w:r>
      <w:r w:rsidRPr="00EE1BBB">
        <w:t xml:space="preserve">Table </w:t>
      </w:r>
      <w:r w:rsidRPr="00EE1BBB">
        <w:rPr>
          <w:noProof/>
        </w:rPr>
        <w:t>1</w:t>
      </w:r>
      <w:r w:rsidRPr="00A97482">
        <w:rPr>
          <w:rStyle w:val="heading4"/>
          <w:i w:val="0"/>
        </w:rPr>
        <w:fldChar w:fldCharType="end"/>
      </w:r>
      <w:r>
        <w:rPr>
          <w:rStyle w:val="heading4"/>
          <w:i w:val="0"/>
        </w:rPr>
        <w:t xml:space="preserve"> gives a summary of all heading levels.</w:t>
      </w:r>
    </w:p>
    <w:p w14:paraId="7F88EED8" w14:textId="77777777" w:rsidR="00BA5033" w:rsidRDefault="009B2539" w:rsidP="00DB42F5">
      <w:pPr>
        <w:pStyle w:val="tablecaption"/>
      </w:pPr>
      <w:bookmarkStart w:id="0" w:name="_Ref467509391"/>
      <w:r>
        <w:rPr>
          <w:b/>
        </w:rPr>
        <w:t xml:space="preserve">Table </w:t>
      </w:r>
      <w:r>
        <w:rPr>
          <w:b/>
        </w:rPr>
        <w:fldChar w:fldCharType="begin"/>
      </w:r>
      <w:r>
        <w:rPr>
          <w:b/>
        </w:rPr>
        <w:instrText xml:space="preserve"> SEQ "Table" \* MERGEFORMAT </w:instrText>
      </w:r>
      <w:r>
        <w:rPr>
          <w:b/>
        </w:rPr>
        <w:fldChar w:fldCharType="separate"/>
      </w:r>
      <w:r w:rsidR="00FC5E1A">
        <w:rPr>
          <w:b/>
          <w:noProof/>
        </w:rPr>
        <w:t>1</w:t>
      </w:r>
      <w:r>
        <w:rPr>
          <w:b/>
        </w:rPr>
        <w:fldChar w:fldCharType="end"/>
      </w:r>
      <w:bookmarkEnd w:id="0"/>
      <w:r>
        <w:rPr>
          <w:b/>
        </w:rPr>
        <w:t>.</w:t>
      </w:r>
      <w:r>
        <w:t xml:space="preserve"> </w:t>
      </w:r>
      <w:r w:rsidRPr="00DB42F5">
        <w:t>Table</w:t>
      </w:r>
      <w:r>
        <w:t xml:space="preserve"> captions should be placed above the tables.</w:t>
      </w:r>
    </w:p>
    <w:tbl>
      <w:tblPr>
        <w:tblW w:w="6889" w:type="dxa"/>
        <w:jc w:val="center"/>
        <w:tblLayout w:type="fixed"/>
        <w:tblCellMar>
          <w:left w:w="70" w:type="dxa"/>
          <w:right w:w="70" w:type="dxa"/>
        </w:tblCellMar>
        <w:tblLook w:val="0000" w:firstRow="0" w:lastRow="0" w:firstColumn="0" w:lastColumn="0" w:noHBand="0" w:noVBand="0"/>
      </w:tblPr>
      <w:tblGrid>
        <w:gridCol w:w="1692"/>
        <w:gridCol w:w="3444"/>
        <w:gridCol w:w="1753"/>
      </w:tblGrid>
      <w:tr w:rsidR="00A97482" w:rsidRPr="009A3755" w14:paraId="2534A315" w14:textId="77777777" w:rsidTr="0051304D">
        <w:trPr>
          <w:jc w:val="center"/>
        </w:trPr>
        <w:tc>
          <w:tcPr>
            <w:tcW w:w="1664" w:type="dxa"/>
            <w:tcBorders>
              <w:top w:val="single" w:sz="12" w:space="0" w:color="000000"/>
              <w:bottom w:val="single" w:sz="6" w:space="0" w:color="000000"/>
            </w:tcBorders>
          </w:tcPr>
          <w:p w14:paraId="433FC53C" w14:textId="77777777" w:rsidR="00BA5033" w:rsidRPr="009A3755" w:rsidRDefault="009B2539" w:rsidP="0051304D">
            <w:pPr>
              <w:ind w:firstLine="0"/>
              <w:jc w:val="left"/>
              <w:rPr>
                <w:sz w:val="18"/>
                <w:szCs w:val="18"/>
              </w:rPr>
            </w:pPr>
            <w:r w:rsidRPr="009A3755">
              <w:rPr>
                <w:sz w:val="18"/>
                <w:szCs w:val="18"/>
              </w:rPr>
              <w:t>Heading level</w:t>
            </w:r>
          </w:p>
        </w:tc>
        <w:tc>
          <w:tcPr>
            <w:tcW w:w="3387" w:type="dxa"/>
            <w:tcBorders>
              <w:top w:val="single" w:sz="12" w:space="0" w:color="000000"/>
              <w:bottom w:val="single" w:sz="6" w:space="0" w:color="000000"/>
            </w:tcBorders>
          </w:tcPr>
          <w:p w14:paraId="007E76E0" w14:textId="77777777" w:rsidR="00BA5033" w:rsidRPr="009A3755" w:rsidRDefault="009B2539" w:rsidP="0051304D">
            <w:pPr>
              <w:ind w:firstLine="0"/>
              <w:jc w:val="left"/>
              <w:rPr>
                <w:sz w:val="18"/>
                <w:szCs w:val="18"/>
              </w:rPr>
            </w:pPr>
            <w:r w:rsidRPr="009A3755">
              <w:rPr>
                <w:sz w:val="18"/>
                <w:szCs w:val="18"/>
              </w:rPr>
              <w:t>Example</w:t>
            </w:r>
          </w:p>
        </w:tc>
        <w:tc>
          <w:tcPr>
            <w:tcW w:w="1724" w:type="dxa"/>
            <w:tcBorders>
              <w:top w:val="single" w:sz="12" w:space="0" w:color="000000"/>
              <w:bottom w:val="single" w:sz="6" w:space="0" w:color="000000"/>
            </w:tcBorders>
          </w:tcPr>
          <w:p w14:paraId="0EA32E51" w14:textId="77777777" w:rsidR="00BA5033" w:rsidRPr="009A3755" w:rsidRDefault="009B2539" w:rsidP="0051304D">
            <w:pPr>
              <w:ind w:firstLine="0"/>
              <w:jc w:val="left"/>
              <w:rPr>
                <w:sz w:val="18"/>
                <w:szCs w:val="18"/>
              </w:rPr>
            </w:pPr>
            <w:r w:rsidRPr="009A3755">
              <w:rPr>
                <w:sz w:val="18"/>
                <w:szCs w:val="18"/>
              </w:rPr>
              <w:t>Font size and style</w:t>
            </w:r>
          </w:p>
        </w:tc>
      </w:tr>
      <w:tr w:rsidR="00A97482" w:rsidRPr="009A3755" w14:paraId="418BB484" w14:textId="77777777" w:rsidTr="0051304D">
        <w:trPr>
          <w:trHeight w:val="284"/>
          <w:jc w:val="center"/>
        </w:trPr>
        <w:tc>
          <w:tcPr>
            <w:tcW w:w="1664" w:type="dxa"/>
            <w:vAlign w:val="center"/>
          </w:tcPr>
          <w:p w14:paraId="6F6130CF" w14:textId="77777777" w:rsidR="00BA5033" w:rsidRPr="009A3755" w:rsidRDefault="009B2539" w:rsidP="0051304D">
            <w:pPr>
              <w:ind w:firstLine="0"/>
              <w:jc w:val="left"/>
              <w:rPr>
                <w:sz w:val="18"/>
                <w:szCs w:val="18"/>
              </w:rPr>
            </w:pPr>
            <w:r w:rsidRPr="009A3755">
              <w:rPr>
                <w:sz w:val="18"/>
                <w:szCs w:val="18"/>
              </w:rPr>
              <w:t>Title (centered)</w:t>
            </w:r>
          </w:p>
        </w:tc>
        <w:tc>
          <w:tcPr>
            <w:tcW w:w="3387" w:type="dxa"/>
            <w:vAlign w:val="center"/>
          </w:tcPr>
          <w:p w14:paraId="7E9A6507" w14:textId="77777777" w:rsidR="00BA5033" w:rsidRPr="009A3755" w:rsidRDefault="009B2539" w:rsidP="0051304D">
            <w:pPr>
              <w:ind w:firstLine="0"/>
              <w:jc w:val="left"/>
              <w:rPr>
                <w:sz w:val="18"/>
                <w:szCs w:val="18"/>
              </w:rPr>
            </w:pPr>
            <w:r w:rsidRPr="00192151">
              <w:rPr>
                <w:b/>
                <w:bCs/>
                <w:sz w:val="28"/>
                <w:szCs w:val="25"/>
              </w:rPr>
              <w:t>Lecture Notes</w:t>
            </w:r>
          </w:p>
        </w:tc>
        <w:tc>
          <w:tcPr>
            <w:tcW w:w="1724" w:type="dxa"/>
            <w:vAlign w:val="center"/>
          </w:tcPr>
          <w:p w14:paraId="0422AE77" w14:textId="77777777" w:rsidR="00BA5033" w:rsidRPr="009A3755" w:rsidRDefault="009B2539" w:rsidP="0051304D">
            <w:pPr>
              <w:ind w:firstLine="0"/>
              <w:jc w:val="left"/>
              <w:rPr>
                <w:sz w:val="18"/>
                <w:szCs w:val="18"/>
              </w:rPr>
            </w:pPr>
            <w:r w:rsidRPr="009A3755">
              <w:rPr>
                <w:sz w:val="18"/>
                <w:szCs w:val="18"/>
              </w:rPr>
              <w:t>14 point, bold</w:t>
            </w:r>
          </w:p>
        </w:tc>
      </w:tr>
      <w:tr w:rsidR="00A97482" w:rsidRPr="009A3755" w14:paraId="00D3694A" w14:textId="77777777" w:rsidTr="0051304D">
        <w:trPr>
          <w:trHeight w:val="284"/>
          <w:jc w:val="center"/>
        </w:trPr>
        <w:tc>
          <w:tcPr>
            <w:tcW w:w="1664" w:type="dxa"/>
            <w:vAlign w:val="center"/>
          </w:tcPr>
          <w:p w14:paraId="27990904" w14:textId="77777777" w:rsidR="00BA5033" w:rsidRPr="009A3755" w:rsidRDefault="009B2539" w:rsidP="0051304D">
            <w:pPr>
              <w:ind w:firstLine="0"/>
              <w:jc w:val="left"/>
              <w:rPr>
                <w:sz w:val="18"/>
                <w:szCs w:val="18"/>
              </w:rPr>
            </w:pPr>
            <w:r w:rsidRPr="009A3755">
              <w:rPr>
                <w:sz w:val="18"/>
                <w:szCs w:val="18"/>
              </w:rPr>
              <w:t>1</w:t>
            </w:r>
            <w:r w:rsidRPr="009A3755">
              <w:rPr>
                <w:sz w:val="18"/>
                <w:szCs w:val="18"/>
                <w:vertAlign w:val="superscript"/>
              </w:rPr>
              <w:t>st</w:t>
            </w:r>
            <w:r w:rsidRPr="009A3755">
              <w:rPr>
                <w:sz w:val="18"/>
                <w:szCs w:val="18"/>
              </w:rPr>
              <w:t>-level heading</w:t>
            </w:r>
          </w:p>
        </w:tc>
        <w:tc>
          <w:tcPr>
            <w:tcW w:w="3387" w:type="dxa"/>
            <w:vAlign w:val="center"/>
          </w:tcPr>
          <w:p w14:paraId="34FBA8DC" w14:textId="77777777" w:rsidR="00BA5033" w:rsidRPr="009A3755" w:rsidRDefault="009B2539" w:rsidP="0051304D">
            <w:pPr>
              <w:ind w:firstLine="0"/>
              <w:jc w:val="left"/>
              <w:rPr>
                <w:sz w:val="18"/>
                <w:szCs w:val="18"/>
              </w:rPr>
            </w:pPr>
            <w:r w:rsidRPr="00192151">
              <w:rPr>
                <w:b/>
                <w:bCs/>
                <w:sz w:val="24"/>
                <w:szCs w:val="21"/>
              </w:rPr>
              <w:t>1 Introduction</w:t>
            </w:r>
          </w:p>
        </w:tc>
        <w:tc>
          <w:tcPr>
            <w:tcW w:w="1724" w:type="dxa"/>
            <w:vAlign w:val="center"/>
          </w:tcPr>
          <w:p w14:paraId="3589C18F" w14:textId="77777777" w:rsidR="00BA5033" w:rsidRPr="009A3755" w:rsidRDefault="009B2539" w:rsidP="0051304D">
            <w:pPr>
              <w:ind w:firstLine="0"/>
              <w:jc w:val="left"/>
              <w:rPr>
                <w:sz w:val="18"/>
                <w:szCs w:val="18"/>
              </w:rPr>
            </w:pPr>
            <w:r w:rsidRPr="009A3755">
              <w:rPr>
                <w:sz w:val="18"/>
                <w:szCs w:val="18"/>
              </w:rPr>
              <w:t>12 point, bold</w:t>
            </w:r>
          </w:p>
        </w:tc>
      </w:tr>
      <w:tr w:rsidR="00A97482" w:rsidRPr="009A3755" w14:paraId="582123F7" w14:textId="77777777" w:rsidTr="0051304D">
        <w:trPr>
          <w:trHeight w:val="284"/>
          <w:jc w:val="center"/>
        </w:trPr>
        <w:tc>
          <w:tcPr>
            <w:tcW w:w="1664" w:type="dxa"/>
            <w:vAlign w:val="center"/>
          </w:tcPr>
          <w:p w14:paraId="497AE34B" w14:textId="77777777" w:rsidR="00BA5033" w:rsidRPr="009A3755" w:rsidRDefault="009B2539" w:rsidP="0051304D">
            <w:pPr>
              <w:ind w:firstLine="0"/>
              <w:jc w:val="left"/>
              <w:rPr>
                <w:sz w:val="18"/>
                <w:szCs w:val="18"/>
              </w:rPr>
            </w:pPr>
            <w:r w:rsidRPr="009A3755">
              <w:rPr>
                <w:sz w:val="18"/>
                <w:szCs w:val="18"/>
              </w:rPr>
              <w:t>2</w:t>
            </w:r>
            <w:r w:rsidRPr="009A3755">
              <w:rPr>
                <w:sz w:val="18"/>
                <w:szCs w:val="18"/>
                <w:vertAlign w:val="superscript"/>
              </w:rPr>
              <w:t>nd</w:t>
            </w:r>
            <w:r w:rsidRPr="009A3755">
              <w:rPr>
                <w:sz w:val="18"/>
                <w:szCs w:val="18"/>
              </w:rPr>
              <w:t>-level heading</w:t>
            </w:r>
          </w:p>
        </w:tc>
        <w:tc>
          <w:tcPr>
            <w:tcW w:w="3387" w:type="dxa"/>
            <w:vAlign w:val="center"/>
          </w:tcPr>
          <w:p w14:paraId="0A6EA2EC" w14:textId="77777777" w:rsidR="00BA5033" w:rsidRPr="009A3755" w:rsidRDefault="009B2539" w:rsidP="0051304D">
            <w:pPr>
              <w:ind w:firstLine="0"/>
              <w:jc w:val="left"/>
              <w:rPr>
                <w:sz w:val="18"/>
                <w:szCs w:val="18"/>
              </w:rPr>
            </w:pPr>
            <w:r w:rsidRPr="00192151">
              <w:rPr>
                <w:b/>
                <w:bCs/>
                <w:szCs w:val="18"/>
              </w:rPr>
              <w:t>2.1 Printing Area</w:t>
            </w:r>
          </w:p>
        </w:tc>
        <w:tc>
          <w:tcPr>
            <w:tcW w:w="1724" w:type="dxa"/>
            <w:vAlign w:val="center"/>
          </w:tcPr>
          <w:p w14:paraId="516CDB2D" w14:textId="77777777" w:rsidR="00BA5033" w:rsidRPr="009A3755" w:rsidRDefault="009B2539" w:rsidP="0051304D">
            <w:pPr>
              <w:ind w:firstLine="0"/>
              <w:jc w:val="left"/>
              <w:rPr>
                <w:sz w:val="18"/>
                <w:szCs w:val="18"/>
              </w:rPr>
            </w:pPr>
            <w:r w:rsidRPr="009A3755">
              <w:rPr>
                <w:sz w:val="18"/>
                <w:szCs w:val="18"/>
              </w:rPr>
              <w:t>10 point, bold</w:t>
            </w:r>
          </w:p>
        </w:tc>
      </w:tr>
      <w:tr w:rsidR="00A97482" w:rsidRPr="009A3755" w14:paraId="4B257005" w14:textId="77777777" w:rsidTr="0051304D">
        <w:trPr>
          <w:trHeight w:val="284"/>
          <w:jc w:val="center"/>
        </w:trPr>
        <w:tc>
          <w:tcPr>
            <w:tcW w:w="1664" w:type="dxa"/>
            <w:vAlign w:val="center"/>
          </w:tcPr>
          <w:p w14:paraId="0A6D93AD" w14:textId="77777777" w:rsidR="00BA5033" w:rsidRPr="009A3755" w:rsidRDefault="009B2539" w:rsidP="0051304D">
            <w:pPr>
              <w:ind w:firstLine="0"/>
              <w:jc w:val="left"/>
              <w:rPr>
                <w:sz w:val="18"/>
                <w:szCs w:val="18"/>
              </w:rPr>
            </w:pPr>
            <w:r w:rsidRPr="009A3755">
              <w:rPr>
                <w:sz w:val="18"/>
                <w:szCs w:val="18"/>
              </w:rPr>
              <w:t>3</w:t>
            </w:r>
            <w:r w:rsidRPr="009A3755">
              <w:rPr>
                <w:sz w:val="18"/>
                <w:szCs w:val="18"/>
                <w:vertAlign w:val="superscript"/>
              </w:rPr>
              <w:t>rd</w:t>
            </w:r>
            <w:r w:rsidRPr="009A3755">
              <w:rPr>
                <w:sz w:val="18"/>
                <w:szCs w:val="18"/>
              </w:rPr>
              <w:t>-level heading</w:t>
            </w:r>
          </w:p>
        </w:tc>
        <w:tc>
          <w:tcPr>
            <w:tcW w:w="3387" w:type="dxa"/>
            <w:vAlign w:val="center"/>
          </w:tcPr>
          <w:p w14:paraId="28C6F844" w14:textId="77777777" w:rsidR="00BA5033" w:rsidRPr="009A3755" w:rsidRDefault="009B2539" w:rsidP="0051304D">
            <w:pPr>
              <w:ind w:firstLine="0"/>
              <w:jc w:val="left"/>
              <w:rPr>
                <w:sz w:val="18"/>
                <w:szCs w:val="18"/>
              </w:rPr>
            </w:pPr>
            <w:r w:rsidRPr="00192151">
              <w:rPr>
                <w:b/>
                <w:bCs/>
                <w:szCs w:val="18"/>
              </w:rPr>
              <w:t>Run-in Heading in Bold.</w:t>
            </w:r>
            <w:r w:rsidRPr="00192151">
              <w:rPr>
                <w:szCs w:val="18"/>
              </w:rPr>
              <w:t xml:space="preserve"> Text follows</w:t>
            </w:r>
          </w:p>
        </w:tc>
        <w:tc>
          <w:tcPr>
            <w:tcW w:w="1724" w:type="dxa"/>
            <w:vAlign w:val="center"/>
          </w:tcPr>
          <w:p w14:paraId="742F06D1" w14:textId="77777777" w:rsidR="00BA5033" w:rsidRPr="009A3755" w:rsidRDefault="009B2539" w:rsidP="0051304D">
            <w:pPr>
              <w:ind w:firstLine="0"/>
              <w:jc w:val="left"/>
              <w:rPr>
                <w:sz w:val="18"/>
                <w:szCs w:val="18"/>
              </w:rPr>
            </w:pPr>
            <w:r w:rsidRPr="009A3755">
              <w:rPr>
                <w:sz w:val="18"/>
                <w:szCs w:val="18"/>
              </w:rPr>
              <w:t>10 point, bold</w:t>
            </w:r>
          </w:p>
        </w:tc>
      </w:tr>
      <w:tr w:rsidR="00A97482" w:rsidRPr="009A3755" w14:paraId="2C10100C" w14:textId="77777777" w:rsidTr="0051304D">
        <w:trPr>
          <w:trHeight w:val="284"/>
          <w:jc w:val="center"/>
        </w:trPr>
        <w:tc>
          <w:tcPr>
            <w:tcW w:w="1664" w:type="dxa"/>
            <w:tcBorders>
              <w:bottom w:val="single" w:sz="12" w:space="0" w:color="000000"/>
            </w:tcBorders>
            <w:vAlign w:val="center"/>
          </w:tcPr>
          <w:p w14:paraId="76473F76" w14:textId="77777777" w:rsidR="00BA5033" w:rsidRPr="009A3755" w:rsidRDefault="009B2539" w:rsidP="0051304D">
            <w:pPr>
              <w:ind w:firstLine="0"/>
              <w:jc w:val="left"/>
              <w:rPr>
                <w:sz w:val="18"/>
                <w:szCs w:val="18"/>
              </w:rPr>
            </w:pPr>
            <w:r w:rsidRPr="009A3755">
              <w:rPr>
                <w:sz w:val="18"/>
                <w:szCs w:val="18"/>
              </w:rPr>
              <w:t>4</w:t>
            </w:r>
            <w:r w:rsidRPr="009A3755">
              <w:rPr>
                <w:sz w:val="18"/>
                <w:szCs w:val="18"/>
                <w:vertAlign w:val="superscript"/>
              </w:rPr>
              <w:t>th</w:t>
            </w:r>
            <w:r w:rsidRPr="009A3755">
              <w:rPr>
                <w:sz w:val="18"/>
                <w:szCs w:val="18"/>
              </w:rPr>
              <w:t>-level heading</w:t>
            </w:r>
          </w:p>
        </w:tc>
        <w:tc>
          <w:tcPr>
            <w:tcW w:w="3387" w:type="dxa"/>
            <w:tcBorders>
              <w:bottom w:val="single" w:sz="12" w:space="0" w:color="000000"/>
            </w:tcBorders>
            <w:vAlign w:val="center"/>
          </w:tcPr>
          <w:p w14:paraId="265A954B" w14:textId="77777777" w:rsidR="00BA5033" w:rsidRPr="009A3755" w:rsidRDefault="009B2539" w:rsidP="0051304D">
            <w:pPr>
              <w:ind w:firstLine="0"/>
              <w:jc w:val="left"/>
              <w:rPr>
                <w:sz w:val="18"/>
                <w:szCs w:val="18"/>
              </w:rPr>
            </w:pPr>
            <w:r w:rsidRPr="00192151">
              <w:rPr>
                <w:i/>
                <w:iCs/>
                <w:szCs w:val="18"/>
              </w:rPr>
              <w:t>Lowest Level Heading.</w:t>
            </w:r>
            <w:r w:rsidRPr="00192151">
              <w:rPr>
                <w:szCs w:val="18"/>
              </w:rPr>
              <w:t xml:space="preserve"> Text follows</w:t>
            </w:r>
          </w:p>
        </w:tc>
        <w:tc>
          <w:tcPr>
            <w:tcW w:w="1724" w:type="dxa"/>
            <w:tcBorders>
              <w:bottom w:val="single" w:sz="12" w:space="0" w:color="000000"/>
            </w:tcBorders>
            <w:vAlign w:val="center"/>
          </w:tcPr>
          <w:p w14:paraId="7C1E28CC" w14:textId="77777777" w:rsidR="00BA5033" w:rsidRPr="009A3755" w:rsidRDefault="009B2539" w:rsidP="0051304D">
            <w:pPr>
              <w:ind w:firstLine="0"/>
              <w:jc w:val="left"/>
              <w:rPr>
                <w:sz w:val="18"/>
                <w:szCs w:val="18"/>
              </w:rPr>
            </w:pPr>
            <w:proofErr w:type="gramStart"/>
            <w:r w:rsidRPr="009A3755">
              <w:rPr>
                <w:sz w:val="18"/>
                <w:szCs w:val="18"/>
              </w:rPr>
              <w:t>10 point</w:t>
            </w:r>
            <w:proofErr w:type="gramEnd"/>
            <w:r w:rsidRPr="009A3755">
              <w:rPr>
                <w:sz w:val="18"/>
                <w:szCs w:val="18"/>
              </w:rPr>
              <w:t>, italic</w:t>
            </w:r>
          </w:p>
        </w:tc>
      </w:tr>
    </w:tbl>
    <w:p w14:paraId="7F447299" w14:textId="77777777" w:rsidR="00BA5033" w:rsidRDefault="009B2539" w:rsidP="00EC51EE">
      <w:pPr>
        <w:spacing w:before="240"/>
        <w:ind w:firstLine="0"/>
      </w:pPr>
      <w:r>
        <w:t xml:space="preserve">Displayed equations are centered and set on a separate line. </w:t>
      </w:r>
    </w:p>
    <w:p w14:paraId="7FED5A67" w14:textId="77777777" w:rsidR="00BA5033" w:rsidRDefault="009B2539" w:rsidP="00EE1BBB">
      <w:pPr>
        <w:pStyle w:val="equation"/>
      </w:pPr>
      <w:r>
        <w:rPr>
          <w:i/>
        </w:rPr>
        <w:tab/>
        <w:t>x</w:t>
      </w:r>
      <w:r>
        <w:t xml:space="preserve"> + </w:t>
      </w:r>
      <w:r>
        <w:rPr>
          <w:i/>
        </w:rPr>
        <w:t>y</w:t>
      </w:r>
      <w:r>
        <w:t xml:space="preserve"> = </w:t>
      </w:r>
      <w:r>
        <w:rPr>
          <w:i/>
        </w:rPr>
        <w:t>z</w:t>
      </w:r>
      <w:r>
        <w:tab/>
        <w:t>(</w:t>
      </w:r>
      <w:r w:rsidR="00EB4199">
        <w:rPr>
          <w:noProof/>
        </w:rPr>
        <w:fldChar w:fldCharType="begin"/>
      </w:r>
      <w:r w:rsidR="00EB4199">
        <w:rPr>
          <w:noProof/>
        </w:rPr>
        <w:instrText xml:space="preserve"> SEQ "Equation" \n \* MERGEFORMAT </w:instrText>
      </w:r>
      <w:r w:rsidR="00EB4199">
        <w:rPr>
          <w:noProof/>
        </w:rPr>
        <w:fldChar w:fldCharType="separate"/>
      </w:r>
      <w:r w:rsidR="00FC5E1A">
        <w:rPr>
          <w:noProof/>
        </w:rPr>
        <w:t>1</w:t>
      </w:r>
      <w:r w:rsidR="00EB4199">
        <w:rPr>
          <w:noProof/>
        </w:rPr>
        <w:fldChar w:fldCharType="end"/>
      </w:r>
      <w:bookmarkStart w:id="1" w:name="_Ref467511674"/>
      <w:bookmarkEnd w:id="1"/>
      <w:r>
        <w:t>)</w:t>
      </w:r>
    </w:p>
    <w:p w14:paraId="4FB22750" w14:textId="77777777" w:rsidR="00BA5033" w:rsidRPr="00D000D8" w:rsidRDefault="009B2539" w:rsidP="00D000D8">
      <w:pPr>
        <w:pStyle w:val="p1a"/>
        <w:tabs>
          <w:tab w:val="left" w:pos="1929"/>
        </w:tabs>
      </w:pPr>
      <w:r w:rsidRPr="00D000D8">
        <w:t xml:space="preserve">Please try to avoid rasterized images for line-art diagrams and schemas. Whenever possible, use vector graphics instead (see </w:t>
      </w:r>
      <w:r w:rsidRPr="00D000D8">
        <w:fldChar w:fldCharType="begin"/>
      </w:r>
      <w:r w:rsidRPr="00D000D8">
        <w:instrText xml:space="preserve"> REF _Ref467515387 \h  \* MERGEFORMAT </w:instrText>
      </w:r>
      <w:r w:rsidRPr="00D000D8">
        <w:fldChar w:fldCharType="separate"/>
      </w:r>
      <w:r w:rsidRPr="00D000D8">
        <w:t>Fig. 1</w:t>
      </w:r>
      <w:r w:rsidRPr="00D000D8">
        <w:fldChar w:fldCharType="end"/>
      </w:r>
      <w:r w:rsidRPr="00D000D8">
        <w:t>).</w:t>
      </w:r>
    </w:p>
    <w:p w14:paraId="009B18AF" w14:textId="77777777" w:rsidR="00BA5033" w:rsidRPr="00EE1BBB" w:rsidRDefault="009B2539" w:rsidP="00EE1BBB">
      <w:pPr>
        <w:spacing w:before="360"/>
        <w:ind w:left="227" w:hanging="227"/>
      </w:pPr>
      <w:r>
        <w:rPr>
          <w:noProof/>
          <w:lang w:val="pl-PL" w:eastAsia="pl-PL"/>
        </w:rPr>
        <w:drawing>
          <wp:inline distT="0" distB="0" distL="0" distR="0" wp14:anchorId="188612A1" wp14:editId="6A8562C2">
            <wp:extent cx="4392930" cy="1859266"/>
            <wp:effectExtent l="0" t="0" r="7620" b="825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90EA546" w14:textId="77777777" w:rsidR="00BA5033" w:rsidRDefault="009B2539" w:rsidP="001D7555">
      <w:pPr>
        <w:pStyle w:val="figurecaption"/>
        <w:jc w:val="both"/>
        <w:rPr>
          <w:rtl/>
          <w:lang w:bidi="he-IL"/>
        </w:rPr>
      </w:pPr>
      <w:bookmarkStart w:id="2" w:name="_Ref467515387"/>
      <w:r>
        <w:rPr>
          <w:b/>
        </w:rPr>
        <w:t xml:space="preserve">Fig. </w:t>
      </w:r>
      <w:r>
        <w:rPr>
          <w:b/>
        </w:rPr>
        <w:fldChar w:fldCharType="begin"/>
      </w:r>
      <w:r>
        <w:rPr>
          <w:b/>
        </w:rPr>
        <w:instrText xml:space="preserve"> SEQ "Figure" \* MERGEFORMAT </w:instrText>
      </w:r>
      <w:r>
        <w:rPr>
          <w:b/>
        </w:rPr>
        <w:fldChar w:fldCharType="separate"/>
      </w:r>
      <w:r w:rsidR="00FC5E1A">
        <w:rPr>
          <w:b/>
          <w:noProof/>
        </w:rPr>
        <w:t>1</w:t>
      </w:r>
      <w:r>
        <w:rPr>
          <w:b/>
        </w:rPr>
        <w:fldChar w:fldCharType="end"/>
      </w:r>
      <w:bookmarkEnd w:id="2"/>
      <w:r>
        <w:rPr>
          <w:b/>
        </w:rPr>
        <w:t>.</w:t>
      </w:r>
      <w:r>
        <w:t xml:space="preserve"> A f</w:t>
      </w:r>
      <w:r w:rsidRPr="002D3488">
        <w:t>igure</w:t>
      </w:r>
      <w:r>
        <w:t xml:space="preserve"> caption is always placed below the illustration. Short captions are centered, while long ones are justified. The macro button chooses the correct format automatically.</w:t>
      </w:r>
    </w:p>
    <w:p w14:paraId="63AA9229" w14:textId="77777777" w:rsidR="006579EC" w:rsidRDefault="006579EC" w:rsidP="006579EC">
      <w:pPr>
        <w:rPr>
          <w:rtl/>
          <w:lang w:bidi="he-IL"/>
        </w:rPr>
      </w:pPr>
    </w:p>
    <w:p w14:paraId="62934246" w14:textId="77777777" w:rsidR="006579EC" w:rsidRPr="006579EC" w:rsidRDefault="006579EC" w:rsidP="006579EC">
      <w:pPr>
        <w:rPr>
          <w:lang w:bidi="he-IL"/>
        </w:rPr>
      </w:pPr>
    </w:p>
    <w:p w14:paraId="42B50638" w14:textId="77777777" w:rsidR="00BA5033" w:rsidRDefault="009B2539" w:rsidP="00606587">
      <w:pPr>
        <w:pStyle w:val="heading1"/>
        <w:numPr>
          <w:ilvl w:val="0"/>
          <w:numId w:val="0"/>
        </w:numPr>
        <w:ind w:left="567" w:hanging="567"/>
      </w:pPr>
      <w:r>
        <w:t>References</w:t>
      </w:r>
    </w:p>
    <w:p w14:paraId="262D1266" w14:textId="2A2BCFFD" w:rsidR="003F696E" w:rsidRDefault="003F696E" w:rsidP="00606587">
      <w:pPr>
        <w:pStyle w:val="referenceitem"/>
      </w:pPr>
      <w:r w:rsidRPr="003F696E">
        <w:t>Raijman, R.</w:t>
      </w:r>
      <w:r>
        <w:t xml:space="preserve">: </w:t>
      </w:r>
      <w:r w:rsidRPr="003F696E">
        <w:t>A warm welcome for some: Israel embraces immigration of Jewish Diaspora, sharply restricts labor migrants and asylum seekers. Migration Policy Institute, 5</w:t>
      </w:r>
      <w:r>
        <w:t xml:space="preserve"> </w:t>
      </w:r>
      <w:r w:rsidRPr="003F696E">
        <w:t>(2020).</w:t>
      </w:r>
    </w:p>
    <w:p w14:paraId="6D81F2B0" w14:textId="6CA149F2" w:rsidR="003F696E" w:rsidRDefault="003F696E" w:rsidP="003F696E">
      <w:pPr>
        <w:pStyle w:val="referenceitem"/>
      </w:pPr>
      <w:proofErr w:type="spellStart"/>
      <w:r w:rsidRPr="003F696E">
        <w:t>Oztig</w:t>
      </w:r>
      <w:proofErr w:type="spellEnd"/>
      <w:r w:rsidRPr="003F696E">
        <w:t>, L. I.</w:t>
      </w:r>
      <w:r w:rsidR="002B4AB9">
        <w:t>:</w:t>
      </w:r>
      <w:r w:rsidRPr="003F696E">
        <w:t xml:space="preserve"> Israeli Policy Toward African Asylum Seekers and Unauthorized Migrants. Borders in Globalization Review, 3(2), 53-64 (2022).</w:t>
      </w:r>
    </w:p>
    <w:p w14:paraId="5502B03E" w14:textId="74E76882" w:rsidR="003F696E" w:rsidRDefault="003F696E" w:rsidP="003F696E">
      <w:pPr>
        <w:pStyle w:val="referenceitem"/>
      </w:pPr>
      <w:r w:rsidRPr="003F696E">
        <w:lastRenderedPageBreak/>
        <w:t>Hasby, M. E.</w:t>
      </w:r>
      <w:r w:rsidR="002B4AB9">
        <w:t>:</w:t>
      </w:r>
      <w:r w:rsidRPr="003F696E">
        <w:t xml:space="preserve"> National Sovereignty in the age of Globalism</w:t>
      </w:r>
      <w:r w:rsidR="002B4AB9">
        <w:t xml:space="preserve">. </w:t>
      </w:r>
      <w:r w:rsidRPr="003F696E">
        <w:t>Doctoral dissertation, Johns Hopkins University</w:t>
      </w:r>
      <w:r w:rsidR="002B4AB9">
        <w:t xml:space="preserve"> </w:t>
      </w:r>
      <w:r w:rsidR="002B4AB9" w:rsidRPr="003F696E">
        <w:t>(2020). </w:t>
      </w:r>
    </w:p>
    <w:p w14:paraId="16CAB9EC" w14:textId="286DA50B" w:rsidR="002B4AB9" w:rsidRDefault="002B4AB9" w:rsidP="002B4AB9">
      <w:pPr>
        <w:pStyle w:val="referenceitem"/>
      </w:pPr>
      <w:r w:rsidRPr="002B4AB9">
        <w:t>Ziegler, R. R.</w:t>
      </w:r>
      <w:r>
        <w:t xml:space="preserve">: </w:t>
      </w:r>
      <w:r w:rsidRPr="002B4AB9">
        <w:t>No asylum for</w:t>
      </w:r>
      <w:r>
        <w:t xml:space="preserve"> </w:t>
      </w:r>
      <w:r w:rsidRPr="002B4AB9">
        <w:t>'infiltrators': The legal predicament of Eritrean and Sudanese nationals in Israel</w:t>
      </w:r>
      <w:r>
        <w:t xml:space="preserve"> </w:t>
      </w:r>
      <w:r w:rsidRPr="002B4AB9">
        <w:t>(2015).</w:t>
      </w:r>
    </w:p>
    <w:p w14:paraId="139803D1" w14:textId="034923E0" w:rsidR="009952ED" w:rsidRDefault="009952ED" w:rsidP="009952ED">
      <w:pPr>
        <w:pStyle w:val="referenceitem"/>
      </w:pPr>
      <w:r w:rsidRPr="009952ED">
        <w:t>Kaplan, Y. S.: Immigration Policy of Israel: The Unique Perspective of a Jewish State. </w:t>
      </w:r>
      <w:r>
        <w:t xml:space="preserve">Touro </w:t>
      </w:r>
      <w:r w:rsidRPr="009952ED">
        <w:t xml:space="preserve">Law Review, 31(4), 20 (2015). </w:t>
      </w:r>
      <w:r w:rsidRPr="009952ED">
        <w:rPr>
          <w:rtl/>
        </w:rPr>
        <w:t>‏</w:t>
      </w:r>
    </w:p>
    <w:p w14:paraId="69C142DD" w14:textId="1F996DAD" w:rsidR="009952ED" w:rsidRPr="009952ED" w:rsidRDefault="009952ED" w:rsidP="009952ED">
      <w:pPr>
        <w:pStyle w:val="referenceitem"/>
      </w:pPr>
      <w:r w:rsidRPr="009952ED">
        <w:t>Medina, B., &amp; Bloch, O.</w:t>
      </w:r>
      <w:r>
        <w:t xml:space="preserve">: </w:t>
      </w:r>
      <w:r w:rsidRPr="009952ED">
        <w:t>The Two Revolutions of Israel's National Identity. Israel Law Review, 56(3), 305-319</w:t>
      </w:r>
      <w:r>
        <w:t xml:space="preserve"> </w:t>
      </w:r>
      <w:r w:rsidRPr="009952ED">
        <w:t>(2023).</w:t>
      </w:r>
    </w:p>
    <w:p w14:paraId="1A622BB6" w14:textId="6E9F1946" w:rsidR="003F696E" w:rsidRDefault="00DE524F" w:rsidP="003F696E">
      <w:pPr>
        <w:pStyle w:val="referenceitem"/>
      </w:pPr>
      <w:r>
        <w:t xml:space="preserve">Wolfe, Y.: </w:t>
      </w:r>
      <w:r w:rsidRPr="00DE524F">
        <w:t>Illegal Migrants &amp; Refugees in Israel</w:t>
      </w:r>
      <w:r>
        <w:t>. The Jewish Federation (2018).</w:t>
      </w:r>
    </w:p>
    <w:p w14:paraId="532C05AF" w14:textId="46D6236E" w:rsidR="004514A5" w:rsidRPr="004514A5" w:rsidRDefault="004514A5" w:rsidP="004514A5">
      <w:pPr>
        <w:pStyle w:val="referenceitem"/>
      </w:pPr>
      <w:r w:rsidRPr="004514A5">
        <w:t xml:space="preserve">Sabar, G.: Israel and the ‘Holy Land’: The religio-political discourse of rights among African migrant </w:t>
      </w:r>
      <w:proofErr w:type="spellStart"/>
      <w:r w:rsidRPr="004514A5">
        <w:t>labourers</w:t>
      </w:r>
      <w:proofErr w:type="spellEnd"/>
      <w:r w:rsidRPr="004514A5">
        <w:t xml:space="preserve"> and African asylum seekers, 1990-2008. African Diaspora, 3(1), 42-75 (2010).</w:t>
      </w:r>
    </w:p>
    <w:p w14:paraId="4D6E52EF" w14:textId="77777777" w:rsidR="004514A5" w:rsidRDefault="004514A5" w:rsidP="004514A5">
      <w:pPr>
        <w:pStyle w:val="referenceitem"/>
        <w:numPr>
          <w:ilvl w:val="0"/>
          <w:numId w:val="0"/>
        </w:numPr>
        <w:ind w:left="341" w:hanging="114"/>
      </w:pPr>
    </w:p>
    <w:p w14:paraId="2EB82B4D" w14:textId="77777777" w:rsidR="004514A5" w:rsidRDefault="004514A5" w:rsidP="004514A5">
      <w:pPr>
        <w:pStyle w:val="referenceitem"/>
        <w:numPr>
          <w:ilvl w:val="0"/>
          <w:numId w:val="0"/>
        </w:numPr>
        <w:ind w:left="341" w:hanging="114"/>
      </w:pPr>
    </w:p>
    <w:p w14:paraId="4CF038C9" w14:textId="77777777" w:rsidR="004514A5" w:rsidRDefault="004514A5" w:rsidP="004514A5">
      <w:pPr>
        <w:pStyle w:val="referenceitem"/>
        <w:numPr>
          <w:ilvl w:val="0"/>
          <w:numId w:val="0"/>
        </w:numPr>
        <w:ind w:left="341" w:hanging="114"/>
      </w:pPr>
    </w:p>
    <w:p w14:paraId="6626073A" w14:textId="77777777" w:rsidR="004514A5" w:rsidRDefault="004514A5" w:rsidP="004514A5">
      <w:pPr>
        <w:pStyle w:val="referenceitem"/>
        <w:numPr>
          <w:ilvl w:val="0"/>
          <w:numId w:val="0"/>
        </w:numPr>
        <w:ind w:left="341" w:hanging="114"/>
      </w:pPr>
    </w:p>
    <w:p w14:paraId="28BE2CB1" w14:textId="77777777" w:rsidR="004514A5" w:rsidRDefault="004514A5" w:rsidP="004514A5">
      <w:pPr>
        <w:pStyle w:val="referenceitem"/>
        <w:numPr>
          <w:ilvl w:val="0"/>
          <w:numId w:val="0"/>
        </w:numPr>
        <w:ind w:left="341" w:hanging="114"/>
      </w:pPr>
    </w:p>
    <w:p w14:paraId="061C7D65" w14:textId="77777777" w:rsidR="004514A5" w:rsidRDefault="004514A5" w:rsidP="004514A5">
      <w:pPr>
        <w:pStyle w:val="referenceitem"/>
        <w:numPr>
          <w:ilvl w:val="0"/>
          <w:numId w:val="0"/>
        </w:numPr>
        <w:ind w:left="341" w:hanging="114"/>
      </w:pPr>
    </w:p>
    <w:p w14:paraId="2E479E89" w14:textId="77777777" w:rsidR="004514A5" w:rsidRDefault="004514A5" w:rsidP="004514A5">
      <w:pPr>
        <w:pStyle w:val="referenceitem"/>
        <w:numPr>
          <w:ilvl w:val="0"/>
          <w:numId w:val="0"/>
        </w:numPr>
        <w:ind w:left="341" w:hanging="114"/>
      </w:pPr>
    </w:p>
    <w:p w14:paraId="7FEADB9A" w14:textId="737F772B" w:rsidR="004514A5" w:rsidRDefault="006579EC" w:rsidP="006579EC">
      <w:pPr>
        <w:pStyle w:val="referenceitem"/>
        <w:numPr>
          <w:ilvl w:val="0"/>
          <w:numId w:val="0"/>
        </w:numPr>
        <w:bidi/>
        <w:ind w:left="341" w:hanging="114"/>
        <w:rPr>
          <w:rtl/>
          <w:lang w:bidi="he-IL"/>
        </w:rPr>
      </w:pPr>
      <w:r>
        <w:rPr>
          <w:rFonts w:hint="cs"/>
          <w:rtl/>
          <w:lang w:bidi="he-IL"/>
        </w:rPr>
        <w:t>דוגמאות</w:t>
      </w:r>
    </w:p>
    <w:p w14:paraId="35BC59AD" w14:textId="6D991E52" w:rsidR="00BA5033" w:rsidRDefault="009B2539" w:rsidP="00606587">
      <w:pPr>
        <w:pStyle w:val="referenceitem"/>
      </w:pPr>
      <w:r>
        <w:t>Author, F.: Article title. Journal 2(5), 99–110 (2016).</w:t>
      </w:r>
    </w:p>
    <w:p w14:paraId="15C918B1" w14:textId="77777777" w:rsidR="00BA5033" w:rsidRDefault="009B2539" w:rsidP="00606587">
      <w:pPr>
        <w:pStyle w:val="referenceitem"/>
      </w:pPr>
      <w:r>
        <w:t xml:space="preserve">Author, F., Author, S.: Title of a proceedings paper. In: Editor, F., Editor, S. (eds.) CONFERENCE 2016, LNCS, vol. 9999, pp. 1–13. Springer, Heidelberg (2016). </w:t>
      </w:r>
    </w:p>
    <w:p w14:paraId="5EC505C8" w14:textId="77777777" w:rsidR="00BA5033" w:rsidRDefault="009B2539" w:rsidP="00606587">
      <w:pPr>
        <w:pStyle w:val="referenceitem"/>
      </w:pPr>
      <w:r>
        <w:t xml:space="preserve">Author, F., Author, S., Author, T.: Book title. 2nd </w:t>
      </w:r>
      <w:proofErr w:type="spellStart"/>
      <w:r>
        <w:t>edn</w:t>
      </w:r>
      <w:proofErr w:type="spellEnd"/>
      <w:r>
        <w:t>. Publisher, Location (1999).</w:t>
      </w:r>
    </w:p>
    <w:p w14:paraId="477BAE6F" w14:textId="77777777" w:rsidR="00BA5033" w:rsidRDefault="009B2539" w:rsidP="00606587">
      <w:pPr>
        <w:pStyle w:val="referenceitem"/>
      </w:pPr>
      <w:r>
        <w:t>Author, F.: Contribution title. In: 9th International Proceedings on Proceedings, pp. 1–2. Publisher, Location (2010).</w:t>
      </w:r>
    </w:p>
    <w:p w14:paraId="6EDFBDED" w14:textId="77777777" w:rsidR="00BA5033" w:rsidRPr="00606587" w:rsidRDefault="009B2539" w:rsidP="00606587">
      <w:pPr>
        <w:pStyle w:val="referenceitem"/>
      </w:pPr>
      <w:r>
        <w:t xml:space="preserve">LNCS Homepage, </w:t>
      </w:r>
      <w:hyperlink r:id="rId8" w:history="1">
        <w:r w:rsidRPr="00FB3EC4">
          <w:rPr>
            <w:rStyle w:val="Hyperlink"/>
          </w:rPr>
          <w:t>http://www.springer.com/lncs</w:t>
        </w:r>
      </w:hyperlink>
      <w:r>
        <w:t>, last accessed 2016/11/21.</w:t>
      </w:r>
    </w:p>
    <w:sectPr w:rsidR="00BA5033" w:rsidRPr="00606587" w:rsidSect="009F7FCE">
      <w:headerReference w:type="even" r:id="rId9"/>
      <w:headerReference w:type="default" r:id="rId10"/>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F874B" w14:textId="77777777" w:rsidR="005D1410" w:rsidRDefault="005D1410">
      <w:r>
        <w:separator/>
      </w:r>
    </w:p>
  </w:endnote>
  <w:endnote w:type="continuationSeparator" w:id="0">
    <w:p w14:paraId="5535BAF8" w14:textId="77777777" w:rsidR="005D1410" w:rsidRDefault="005D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B3A41" w14:textId="77777777" w:rsidR="005D1410" w:rsidRDefault="005D1410" w:rsidP="009F7FCE">
      <w:pPr>
        <w:ind w:firstLine="0"/>
      </w:pPr>
      <w:r>
        <w:separator/>
      </w:r>
    </w:p>
  </w:footnote>
  <w:footnote w:type="continuationSeparator" w:id="0">
    <w:p w14:paraId="7EBBDB23" w14:textId="77777777" w:rsidR="005D1410" w:rsidRDefault="005D1410"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CD73" w14:textId="77777777" w:rsidR="009B2539" w:rsidRDefault="009B2539" w:rsidP="00F321B4">
    <w:pPr>
      <w:pStyle w:val="a5"/>
    </w:pPr>
    <w:r>
      <w:fldChar w:fldCharType="begin"/>
    </w:r>
    <w:r>
      <w:instrText>PAGE   \* MERGEFORMAT</w:instrText>
    </w:r>
    <w:r>
      <w:fldChar w:fldCharType="separate"/>
    </w:r>
    <w:r w:rsidR="00FC5E1A">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A2ED" w14:textId="77777777" w:rsidR="002D48C5" w:rsidRDefault="002D48C5" w:rsidP="002D48C5">
    <w:pPr>
      <w:pStyle w:val="a5"/>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102997685">
    <w:abstractNumId w:val="0"/>
  </w:num>
  <w:num w:numId="2" w16cid:durableId="964773897">
    <w:abstractNumId w:val="0"/>
  </w:num>
  <w:num w:numId="3" w16cid:durableId="1918324218">
    <w:abstractNumId w:val="1"/>
  </w:num>
  <w:num w:numId="4" w16cid:durableId="1567573758">
    <w:abstractNumId w:val="1"/>
  </w:num>
  <w:num w:numId="5" w16cid:durableId="1945112519">
    <w:abstractNumId w:val="3"/>
  </w:num>
  <w:num w:numId="6" w16cid:durableId="2068800694">
    <w:abstractNumId w:val="3"/>
  </w:num>
  <w:num w:numId="7" w16cid:durableId="584925536">
    <w:abstractNumId w:val="2"/>
  </w:num>
  <w:num w:numId="8" w16cid:durableId="1573855727">
    <w:abstractNumId w:val="4"/>
  </w:num>
  <w:num w:numId="9" w16cid:durableId="93802318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CE"/>
    <w:rsid w:val="000F2361"/>
    <w:rsid w:val="001A02F0"/>
    <w:rsid w:val="002623C6"/>
    <w:rsid w:val="002B4AB9"/>
    <w:rsid w:val="002D48C5"/>
    <w:rsid w:val="003F696E"/>
    <w:rsid w:val="00444DF4"/>
    <w:rsid w:val="004514A5"/>
    <w:rsid w:val="00513C7A"/>
    <w:rsid w:val="00523525"/>
    <w:rsid w:val="00557188"/>
    <w:rsid w:val="0058374D"/>
    <w:rsid w:val="005D1410"/>
    <w:rsid w:val="00650CAC"/>
    <w:rsid w:val="006579EC"/>
    <w:rsid w:val="00685A27"/>
    <w:rsid w:val="0075708D"/>
    <w:rsid w:val="007D3288"/>
    <w:rsid w:val="008849D9"/>
    <w:rsid w:val="008F2D4C"/>
    <w:rsid w:val="009272F7"/>
    <w:rsid w:val="009930E4"/>
    <w:rsid w:val="009952ED"/>
    <w:rsid w:val="009B2539"/>
    <w:rsid w:val="009D09FF"/>
    <w:rsid w:val="009E0189"/>
    <w:rsid w:val="009F7FCE"/>
    <w:rsid w:val="00A00B0F"/>
    <w:rsid w:val="00AE1828"/>
    <w:rsid w:val="00B23481"/>
    <w:rsid w:val="00BA5033"/>
    <w:rsid w:val="00CF11F3"/>
    <w:rsid w:val="00D30E97"/>
    <w:rsid w:val="00D33280"/>
    <w:rsid w:val="00D77340"/>
    <w:rsid w:val="00DB6001"/>
    <w:rsid w:val="00DC1592"/>
    <w:rsid w:val="00DC2CA9"/>
    <w:rsid w:val="00DE524F"/>
    <w:rsid w:val="00E603C7"/>
    <w:rsid w:val="00EB4199"/>
    <w:rsid w:val="00F321B4"/>
    <w:rsid w:val="00FC5E1A"/>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0AF9A"/>
  <w15:docId w15:val="{23612934-B7F5-4795-9E5C-30A3D157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2" w:semiHidden="1"/>
    <w:lsdException w:name="heading 3" w:semiHidden="1"/>
    <w:lsdException w:name="heading 4" w:semiHidden="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7667"/>
    <w:pPr>
      <w:overflowPunct w:val="0"/>
      <w:autoSpaceDE w:val="0"/>
      <w:autoSpaceDN w:val="0"/>
      <w:adjustRightInd w:val="0"/>
      <w:ind w:firstLine="227"/>
      <w:jc w:val="both"/>
      <w:textAlignment w:val="baseline"/>
    </w:pPr>
  </w:style>
  <w:style w:type="paragraph" w:styleId="1">
    <w:name w:val="heading 1"/>
    <w:basedOn w:val="a"/>
    <w:next w:val="p1a"/>
    <w:semiHidden/>
    <w:unhideWhenUsed/>
    <w:qFormat/>
    <w:pPr>
      <w:keepNext/>
      <w:keepLines/>
      <w:suppressAutoHyphens/>
      <w:spacing w:before="360" w:after="240" w:line="300" w:lineRule="atLeast"/>
      <w:ind w:left="567" w:hanging="567"/>
      <w:jc w:val="left"/>
      <w:outlineLvl w:val="0"/>
    </w:pPr>
    <w:rPr>
      <w:b/>
      <w:sz w:val="24"/>
    </w:rPr>
  </w:style>
  <w:style w:type="paragraph" w:styleId="2">
    <w:name w:val="heading 2"/>
    <w:basedOn w:val="a"/>
    <w:next w:val="p1a"/>
    <w:semiHidden/>
    <w:unhideWhenUsed/>
    <w:qFormat/>
    <w:pPr>
      <w:keepNext/>
      <w:keepLines/>
      <w:suppressAutoHyphens/>
      <w:spacing w:before="360" w:after="160"/>
      <w:ind w:left="567" w:hanging="567"/>
      <w:jc w:val="left"/>
      <w:outlineLvl w:val="1"/>
    </w:pPr>
    <w:rPr>
      <w:b/>
    </w:rPr>
  </w:style>
  <w:style w:type="paragraph" w:styleId="3">
    <w:name w:val="heading 3"/>
    <w:basedOn w:val="a"/>
    <w:next w:val="a"/>
    <w:qFormat/>
    <w:pPr>
      <w:spacing w:before="360"/>
      <w:ind w:firstLine="0"/>
      <w:outlineLvl w:val="2"/>
    </w:pPr>
  </w:style>
  <w:style w:type="paragraph" w:styleId="4">
    <w:name w:val="heading 4"/>
    <w:basedOn w:val="a"/>
    <w:next w:val="a"/>
    <w:qFormat/>
    <w:pPr>
      <w:spacing w:before="240"/>
      <w:ind w:firstLine="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pPr>
      <w:spacing w:before="600" w:after="360" w:line="220" w:lineRule="atLeast"/>
      <w:ind w:left="567" w:right="567"/>
      <w:contextualSpacing/>
    </w:pPr>
    <w:rPr>
      <w:sz w:val="18"/>
    </w:rPr>
  </w:style>
  <w:style w:type="paragraph" w:customStyle="1" w:styleId="address">
    <w:name w:val="address"/>
    <w:basedOn w:val="a"/>
    <w:pPr>
      <w:spacing w:after="200" w:line="220" w:lineRule="atLeast"/>
      <w:ind w:firstLine="0"/>
      <w:contextualSpacing/>
      <w:jc w:val="center"/>
    </w:pPr>
    <w:rPr>
      <w:sz w:val="18"/>
    </w:rPr>
  </w:style>
  <w:style w:type="numbering" w:customStyle="1" w:styleId="arabnumitem">
    <w:name w:val="arabnumitem"/>
    <w:basedOn w:val="a2"/>
    <w:pPr>
      <w:numPr>
        <w:numId w:val="5"/>
      </w:numPr>
    </w:pPr>
  </w:style>
  <w:style w:type="paragraph" w:customStyle="1" w:styleId="author">
    <w:name w:val="author"/>
    <w:basedOn w:val="a"/>
    <w:next w:val="address"/>
    <w:pPr>
      <w:spacing w:after="200" w:line="220" w:lineRule="atLeast"/>
      <w:ind w:firstLine="0"/>
      <w:jc w:val="center"/>
    </w:pPr>
  </w:style>
  <w:style w:type="paragraph" w:customStyle="1" w:styleId="bulletitem">
    <w:name w:val="bulletitem"/>
    <w:basedOn w:val="a"/>
    <w:pPr>
      <w:numPr>
        <w:numId w:val="2"/>
      </w:numPr>
      <w:spacing w:before="160" w:after="160"/>
      <w:contextualSpacing/>
    </w:pPr>
  </w:style>
  <w:style w:type="paragraph" w:customStyle="1" w:styleId="dashitem">
    <w:name w:val="dashitem"/>
    <w:basedOn w:val="a"/>
    <w:pPr>
      <w:numPr>
        <w:numId w:val="4"/>
      </w:numPr>
      <w:spacing w:before="160" w:after="160"/>
      <w:contextualSpacing/>
    </w:pPr>
  </w:style>
  <w:style w:type="character" w:customStyle="1" w:styleId="e-mail">
    <w:name w:val="e-mail"/>
    <w:basedOn w:val="a0"/>
    <w:rPr>
      <w:rFonts w:ascii="Courier" w:hAnsi="Courier"/>
      <w:noProof/>
    </w:rPr>
  </w:style>
  <w:style w:type="paragraph" w:customStyle="1" w:styleId="equation">
    <w:name w:val="equation"/>
    <w:basedOn w:val="a"/>
    <w:next w:val="a"/>
    <w:pPr>
      <w:tabs>
        <w:tab w:val="center" w:pos="3289"/>
        <w:tab w:val="right" w:pos="6917"/>
      </w:tabs>
      <w:spacing w:before="160" w:after="160"/>
      <w:ind w:firstLine="0"/>
    </w:pPr>
  </w:style>
  <w:style w:type="paragraph" w:customStyle="1" w:styleId="figurecaption">
    <w:name w:val="figurecaption"/>
    <w:basedOn w:val="a"/>
    <w:next w:val="a"/>
    <w:pPr>
      <w:keepLines/>
      <w:spacing w:before="120" w:after="240" w:line="220" w:lineRule="atLeast"/>
      <w:ind w:firstLine="0"/>
      <w:jc w:val="center"/>
    </w:pPr>
    <w:rPr>
      <w:sz w:val="18"/>
    </w:rPr>
  </w:style>
  <w:style w:type="character" w:styleId="a3">
    <w:name w:val="footnote reference"/>
    <w:basedOn w:val="a0"/>
    <w:semiHidden/>
    <w:unhideWhenUsed/>
    <w:rPr>
      <w:position w:val="0"/>
      <w:vertAlign w:val="superscript"/>
    </w:rPr>
  </w:style>
  <w:style w:type="paragraph" w:styleId="a4">
    <w:name w:val="footer"/>
    <w:basedOn w:val="a"/>
    <w:semiHidden/>
    <w:unhideWhenUsed/>
  </w:style>
  <w:style w:type="paragraph" w:customStyle="1" w:styleId="heading1">
    <w:name w:val="heading1"/>
    <w:basedOn w:val="a"/>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a"/>
    <w:next w:val="p1a"/>
    <w:qFormat/>
    <w:pPr>
      <w:keepNext/>
      <w:keepLines/>
      <w:numPr>
        <w:ilvl w:val="1"/>
        <w:numId w:val="7"/>
      </w:numPr>
      <w:suppressAutoHyphens/>
      <w:spacing w:before="360" w:after="160"/>
      <w:jc w:val="left"/>
      <w:outlineLvl w:val="1"/>
    </w:pPr>
    <w:rPr>
      <w:b/>
    </w:rPr>
  </w:style>
  <w:style w:type="character" w:customStyle="1" w:styleId="heading3">
    <w:name w:val="heading3"/>
    <w:basedOn w:val="a0"/>
    <w:rPr>
      <w:b/>
    </w:rPr>
  </w:style>
  <w:style w:type="character" w:customStyle="1" w:styleId="heading4">
    <w:name w:val="heading4"/>
    <w:basedOn w:val="a0"/>
    <w:rPr>
      <w:i/>
    </w:rPr>
  </w:style>
  <w:style w:type="numbering" w:customStyle="1" w:styleId="headings">
    <w:name w:val="headings"/>
    <w:basedOn w:val="arabnumitem"/>
    <w:pPr>
      <w:numPr>
        <w:numId w:val="7"/>
      </w:numPr>
    </w:pPr>
  </w:style>
  <w:style w:type="character" w:styleId="Hyperlink">
    <w:name w:val="Hyperlink"/>
    <w:basedOn w:val="a0"/>
    <w:unhideWhenUsed/>
    <w:rPr>
      <w:color w:val="auto"/>
      <w:u w:val="none"/>
    </w:rPr>
  </w:style>
  <w:style w:type="paragraph" w:customStyle="1" w:styleId="image">
    <w:name w:val="image"/>
    <w:basedOn w:val="a"/>
    <w:next w:val="a"/>
    <w:pPr>
      <w:spacing w:before="240" w:after="120"/>
      <w:ind w:firstLine="0"/>
      <w:jc w:val="center"/>
    </w:pPr>
  </w:style>
  <w:style w:type="numbering" w:customStyle="1" w:styleId="itemization1">
    <w:name w:val="itemization1"/>
    <w:basedOn w:val="a2"/>
    <w:pPr>
      <w:numPr>
        <w:numId w:val="1"/>
      </w:numPr>
    </w:pPr>
  </w:style>
  <w:style w:type="numbering" w:customStyle="1" w:styleId="itemization2">
    <w:name w:val="itemization2"/>
    <w:basedOn w:val="a2"/>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a5">
    <w:name w:val="header"/>
    <w:basedOn w:val="a"/>
    <w:semiHidden/>
    <w:unhideWhenUsed/>
    <w:pPr>
      <w:tabs>
        <w:tab w:val="center" w:pos="4536"/>
        <w:tab w:val="right" w:pos="9072"/>
      </w:tabs>
      <w:ind w:firstLine="0"/>
    </w:pPr>
    <w:rPr>
      <w:sz w:val="18"/>
      <w:szCs w:val="18"/>
    </w:rPr>
  </w:style>
  <w:style w:type="paragraph" w:customStyle="1" w:styleId="numitem">
    <w:name w:val="numitem"/>
    <w:basedOn w:val="a"/>
    <w:pPr>
      <w:numPr>
        <w:numId w:val="6"/>
      </w:numPr>
      <w:spacing w:before="160" w:after="160"/>
      <w:contextualSpacing/>
    </w:pPr>
  </w:style>
  <w:style w:type="paragraph" w:customStyle="1" w:styleId="p1a">
    <w:name w:val="p1a"/>
    <w:basedOn w:val="a"/>
    <w:next w:val="a"/>
    <w:pPr>
      <w:ind w:firstLine="0"/>
    </w:pPr>
  </w:style>
  <w:style w:type="paragraph" w:customStyle="1" w:styleId="programcode">
    <w:name w:val="programcode"/>
    <w:basedOn w:val="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a"/>
    <w:pPr>
      <w:numPr>
        <w:numId w:val="9"/>
      </w:numPr>
      <w:spacing w:line="220" w:lineRule="atLeast"/>
    </w:pPr>
    <w:rPr>
      <w:sz w:val="18"/>
    </w:rPr>
  </w:style>
  <w:style w:type="numbering" w:customStyle="1" w:styleId="referencelist">
    <w:name w:val="referencelist"/>
    <w:basedOn w:val="a2"/>
    <w:semiHidden/>
    <w:pPr>
      <w:numPr>
        <w:numId w:val="8"/>
      </w:numPr>
    </w:pPr>
  </w:style>
  <w:style w:type="paragraph" w:customStyle="1" w:styleId="runninghead-left">
    <w:name w:val="running head - left"/>
    <w:basedOn w:val="a"/>
    <w:pPr>
      <w:ind w:firstLine="0"/>
      <w:jc w:val="left"/>
    </w:pPr>
    <w:rPr>
      <w:sz w:val="18"/>
      <w:szCs w:val="18"/>
    </w:rPr>
  </w:style>
  <w:style w:type="paragraph" w:customStyle="1" w:styleId="runninghead-right">
    <w:name w:val="running head - right"/>
    <w:basedOn w:val="a"/>
    <w:pPr>
      <w:ind w:firstLine="0"/>
      <w:jc w:val="right"/>
    </w:pPr>
    <w:rPr>
      <w:bCs/>
      <w:sz w:val="18"/>
      <w:szCs w:val="18"/>
    </w:rPr>
  </w:style>
  <w:style w:type="character" w:styleId="a6">
    <w:name w:val="page number"/>
    <w:basedOn w:val="a0"/>
    <w:semiHidden/>
    <w:unhideWhenUsed/>
    <w:rPr>
      <w:sz w:val="18"/>
    </w:rPr>
  </w:style>
  <w:style w:type="paragraph" w:customStyle="1" w:styleId="papertitle">
    <w:name w:val="papertitle"/>
    <w:basedOn w:val="a"/>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a"/>
    <w:next w:val="a"/>
    <w:pPr>
      <w:keepNext/>
      <w:keepLines/>
      <w:spacing w:before="240" w:after="120" w:line="220" w:lineRule="atLeast"/>
      <w:ind w:firstLine="0"/>
      <w:jc w:val="center"/>
    </w:pPr>
    <w:rPr>
      <w:sz w:val="18"/>
    </w:rPr>
  </w:style>
  <w:style w:type="character" w:customStyle="1" w:styleId="url">
    <w:name w:val="url"/>
    <w:basedOn w:val="a0"/>
    <w:rPr>
      <w:rFonts w:ascii="Courier" w:hAnsi="Courier"/>
      <w:noProof/>
    </w:rPr>
  </w:style>
  <w:style w:type="character" w:customStyle="1" w:styleId="ORCID">
    <w:name w:val="ORCID"/>
    <w:basedOn w:val="a0"/>
    <w:rPr>
      <w:position w:val="0"/>
      <w:vertAlign w:val="superscript"/>
    </w:rPr>
  </w:style>
  <w:style w:type="paragraph" w:styleId="a7">
    <w:name w:val="footnote text"/>
    <w:basedOn w:val="a"/>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character" w:styleId="a8">
    <w:name w:val="Unresolved Mention"/>
    <w:basedOn w:val="a0"/>
    <w:uiPriority w:val="99"/>
    <w:semiHidden/>
    <w:unhideWhenUsed/>
    <w:rsid w:val="0058374D"/>
    <w:rPr>
      <w:color w:val="605E5C"/>
      <w:shd w:val="clear" w:color="auto" w:fill="E1DFDD"/>
    </w:rPr>
  </w:style>
  <w:style w:type="character" w:styleId="FollowedHyperlink">
    <w:name w:val="FollowedHyperlink"/>
    <w:basedOn w:val="a0"/>
    <w:semiHidden/>
    <w:unhideWhenUsed/>
    <w:rsid w:val="00D30E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13801">
      <w:bodyDiv w:val="1"/>
      <w:marLeft w:val="0"/>
      <w:marRight w:val="0"/>
      <w:marTop w:val="0"/>
      <w:marBottom w:val="0"/>
      <w:divBdr>
        <w:top w:val="none" w:sz="0" w:space="0" w:color="auto"/>
        <w:left w:val="none" w:sz="0" w:space="0" w:color="auto"/>
        <w:bottom w:val="none" w:sz="0" w:space="0" w:color="auto"/>
        <w:right w:val="none" w:sz="0" w:space="0" w:color="auto"/>
      </w:divBdr>
      <w:divsChild>
        <w:div w:id="363867770">
          <w:marLeft w:val="0"/>
          <w:marRight w:val="0"/>
          <w:marTop w:val="0"/>
          <w:marBottom w:val="0"/>
          <w:divBdr>
            <w:top w:val="none" w:sz="0" w:space="0" w:color="auto"/>
            <w:left w:val="none" w:sz="0" w:space="0" w:color="auto"/>
            <w:bottom w:val="none" w:sz="0" w:space="0" w:color="auto"/>
            <w:right w:val="none" w:sz="0" w:space="0" w:color="auto"/>
          </w:divBdr>
          <w:divsChild>
            <w:div w:id="746684105">
              <w:marLeft w:val="0"/>
              <w:marRight w:val="0"/>
              <w:marTop w:val="0"/>
              <w:marBottom w:val="0"/>
              <w:divBdr>
                <w:top w:val="none" w:sz="0" w:space="0" w:color="auto"/>
                <w:left w:val="none" w:sz="0" w:space="0" w:color="auto"/>
                <w:bottom w:val="none" w:sz="0" w:space="0" w:color="auto"/>
                <w:right w:val="none" w:sz="0" w:space="0" w:color="auto"/>
              </w:divBdr>
              <w:divsChild>
                <w:div w:id="408307049">
                  <w:marLeft w:val="0"/>
                  <w:marRight w:val="0"/>
                  <w:marTop w:val="0"/>
                  <w:marBottom w:val="0"/>
                  <w:divBdr>
                    <w:top w:val="none" w:sz="0" w:space="0" w:color="auto"/>
                    <w:left w:val="none" w:sz="0" w:space="0" w:color="auto"/>
                    <w:bottom w:val="none" w:sz="0" w:space="0" w:color="auto"/>
                    <w:right w:val="none" w:sz="0" w:space="0" w:color="auto"/>
                  </w:divBdr>
                  <w:divsChild>
                    <w:div w:id="454375262">
                      <w:marLeft w:val="0"/>
                      <w:marRight w:val="0"/>
                      <w:marTop w:val="0"/>
                      <w:marBottom w:val="0"/>
                      <w:divBdr>
                        <w:top w:val="none" w:sz="0" w:space="0" w:color="auto"/>
                        <w:left w:val="none" w:sz="0" w:space="0" w:color="auto"/>
                        <w:bottom w:val="none" w:sz="0" w:space="0" w:color="auto"/>
                        <w:right w:val="none" w:sz="0" w:space="0" w:color="auto"/>
                      </w:divBdr>
                      <w:divsChild>
                        <w:div w:id="640311724">
                          <w:marLeft w:val="0"/>
                          <w:marRight w:val="0"/>
                          <w:marTop w:val="0"/>
                          <w:marBottom w:val="0"/>
                          <w:divBdr>
                            <w:top w:val="none" w:sz="0" w:space="0" w:color="auto"/>
                            <w:left w:val="none" w:sz="0" w:space="0" w:color="auto"/>
                            <w:bottom w:val="none" w:sz="0" w:space="0" w:color="auto"/>
                            <w:right w:val="none" w:sz="0" w:space="0" w:color="auto"/>
                          </w:divBdr>
                          <w:divsChild>
                            <w:div w:id="384570564">
                              <w:marLeft w:val="0"/>
                              <w:marRight w:val="0"/>
                              <w:marTop w:val="0"/>
                              <w:marBottom w:val="0"/>
                              <w:divBdr>
                                <w:top w:val="none" w:sz="0" w:space="0" w:color="auto"/>
                                <w:left w:val="none" w:sz="0" w:space="0" w:color="auto"/>
                                <w:bottom w:val="none" w:sz="0" w:space="0" w:color="auto"/>
                                <w:right w:val="none" w:sz="0" w:space="0" w:color="auto"/>
                              </w:divBdr>
                              <w:divsChild>
                                <w:div w:id="13154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160895">
                  <w:marLeft w:val="0"/>
                  <w:marRight w:val="0"/>
                  <w:marTop w:val="0"/>
                  <w:marBottom w:val="0"/>
                  <w:divBdr>
                    <w:top w:val="none" w:sz="0" w:space="0" w:color="auto"/>
                    <w:left w:val="none" w:sz="0" w:space="0" w:color="auto"/>
                    <w:bottom w:val="none" w:sz="0" w:space="0" w:color="auto"/>
                    <w:right w:val="none" w:sz="0" w:space="0" w:color="auto"/>
                  </w:divBdr>
                  <w:divsChild>
                    <w:div w:id="1905022545">
                      <w:marLeft w:val="0"/>
                      <w:marRight w:val="0"/>
                      <w:marTop w:val="0"/>
                      <w:marBottom w:val="0"/>
                      <w:divBdr>
                        <w:top w:val="none" w:sz="0" w:space="0" w:color="auto"/>
                        <w:left w:val="none" w:sz="0" w:space="0" w:color="auto"/>
                        <w:bottom w:val="none" w:sz="0" w:space="0" w:color="auto"/>
                        <w:right w:val="none" w:sz="0" w:space="0" w:color="auto"/>
                      </w:divBdr>
                    </w:div>
                  </w:divsChild>
                </w:div>
                <w:div w:id="1998802353">
                  <w:marLeft w:val="0"/>
                  <w:marRight w:val="0"/>
                  <w:marTop w:val="0"/>
                  <w:marBottom w:val="0"/>
                  <w:divBdr>
                    <w:top w:val="none" w:sz="0" w:space="0" w:color="auto"/>
                    <w:left w:val="none" w:sz="0" w:space="0" w:color="auto"/>
                    <w:bottom w:val="none" w:sz="0" w:space="0" w:color="auto"/>
                    <w:right w:val="none" w:sz="0" w:space="0" w:color="auto"/>
                  </w:divBdr>
                  <w:divsChild>
                    <w:div w:id="773283800">
                      <w:marLeft w:val="0"/>
                      <w:marRight w:val="0"/>
                      <w:marTop w:val="0"/>
                      <w:marBottom w:val="0"/>
                      <w:divBdr>
                        <w:top w:val="none" w:sz="0" w:space="0" w:color="auto"/>
                        <w:left w:val="none" w:sz="0" w:space="0" w:color="auto"/>
                        <w:bottom w:val="none" w:sz="0" w:space="0" w:color="auto"/>
                        <w:right w:val="none" w:sz="0" w:space="0" w:color="auto"/>
                      </w:divBdr>
                      <w:divsChild>
                        <w:div w:id="1985964391">
                          <w:marLeft w:val="0"/>
                          <w:marRight w:val="0"/>
                          <w:marTop w:val="0"/>
                          <w:marBottom w:val="0"/>
                          <w:divBdr>
                            <w:top w:val="none" w:sz="0" w:space="0" w:color="auto"/>
                            <w:left w:val="none" w:sz="0" w:space="0" w:color="auto"/>
                            <w:bottom w:val="none" w:sz="0" w:space="0" w:color="auto"/>
                            <w:right w:val="none" w:sz="0" w:space="0" w:color="auto"/>
                          </w:divBdr>
                          <w:divsChild>
                            <w:div w:id="765688306">
                              <w:marLeft w:val="0"/>
                              <w:marRight w:val="0"/>
                              <w:marTop w:val="0"/>
                              <w:marBottom w:val="0"/>
                              <w:divBdr>
                                <w:top w:val="none" w:sz="0" w:space="0" w:color="auto"/>
                                <w:left w:val="none" w:sz="0" w:space="0" w:color="auto"/>
                                <w:bottom w:val="none" w:sz="0" w:space="0" w:color="auto"/>
                                <w:right w:val="none" w:sz="0" w:space="0" w:color="auto"/>
                              </w:divBdr>
                              <w:divsChild>
                                <w:div w:id="5149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339928">
          <w:marLeft w:val="0"/>
          <w:marRight w:val="0"/>
          <w:marTop w:val="0"/>
          <w:marBottom w:val="0"/>
          <w:divBdr>
            <w:top w:val="none" w:sz="0" w:space="0" w:color="auto"/>
            <w:left w:val="none" w:sz="0" w:space="0" w:color="auto"/>
            <w:bottom w:val="none" w:sz="0" w:space="0" w:color="auto"/>
            <w:right w:val="none" w:sz="0" w:space="0" w:color="auto"/>
          </w:divBdr>
          <w:divsChild>
            <w:div w:id="1979459607">
              <w:marLeft w:val="0"/>
              <w:marRight w:val="0"/>
              <w:marTop w:val="0"/>
              <w:marBottom w:val="0"/>
              <w:divBdr>
                <w:top w:val="none" w:sz="0" w:space="0" w:color="auto"/>
                <w:left w:val="none" w:sz="0" w:space="0" w:color="auto"/>
                <w:bottom w:val="none" w:sz="0" w:space="0" w:color="auto"/>
                <w:right w:val="none" w:sz="0" w:space="0" w:color="auto"/>
              </w:divBdr>
              <w:divsChild>
                <w:div w:id="1111827295">
                  <w:marLeft w:val="0"/>
                  <w:marRight w:val="0"/>
                  <w:marTop w:val="0"/>
                  <w:marBottom w:val="0"/>
                  <w:divBdr>
                    <w:top w:val="none" w:sz="0" w:space="0" w:color="auto"/>
                    <w:left w:val="none" w:sz="0" w:space="0" w:color="auto"/>
                    <w:bottom w:val="none" w:sz="0" w:space="0" w:color="auto"/>
                    <w:right w:val="none" w:sz="0" w:space="0" w:color="auto"/>
                  </w:divBdr>
                  <w:divsChild>
                    <w:div w:id="1098016212">
                      <w:marLeft w:val="0"/>
                      <w:marRight w:val="0"/>
                      <w:marTop w:val="0"/>
                      <w:marBottom w:val="0"/>
                      <w:divBdr>
                        <w:top w:val="none" w:sz="0" w:space="0" w:color="auto"/>
                        <w:left w:val="none" w:sz="0" w:space="0" w:color="auto"/>
                        <w:bottom w:val="none" w:sz="0" w:space="0" w:color="auto"/>
                        <w:right w:val="none" w:sz="0" w:space="0" w:color="auto"/>
                      </w:divBdr>
                      <w:divsChild>
                        <w:div w:id="1125658415">
                          <w:marLeft w:val="0"/>
                          <w:marRight w:val="0"/>
                          <w:marTop w:val="0"/>
                          <w:marBottom w:val="0"/>
                          <w:divBdr>
                            <w:top w:val="none" w:sz="0" w:space="0" w:color="auto"/>
                            <w:left w:val="none" w:sz="0" w:space="0" w:color="auto"/>
                            <w:bottom w:val="none" w:sz="0" w:space="0" w:color="auto"/>
                            <w:right w:val="none" w:sz="0" w:space="0" w:color="auto"/>
                          </w:divBdr>
                          <w:divsChild>
                            <w:div w:id="223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840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954675864">
      <w:bodyDiv w:val="1"/>
      <w:marLeft w:val="0"/>
      <w:marRight w:val="0"/>
      <w:marTop w:val="0"/>
      <w:marBottom w:val="0"/>
      <w:divBdr>
        <w:top w:val="none" w:sz="0" w:space="0" w:color="auto"/>
        <w:left w:val="none" w:sz="0" w:space="0" w:color="auto"/>
        <w:bottom w:val="none" w:sz="0" w:space="0" w:color="auto"/>
        <w:right w:val="none" w:sz="0" w:space="0" w:color="auto"/>
      </w:divBdr>
      <w:divsChild>
        <w:div w:id="1657957488">
          <w:marLeft w:val="0"/>
          <w:marRight w:val="0"/>
          <w:marTop w:val="0"/>
          <w:marBottom w:val="0"/>
          <w:divBdr>
            <w:top w:val="none" w:sz="0" w:space="0" w:color="auto"/>
            <w:left w:val="none" w:sz="0" w:space="0" w:color="auto"/>
            <w:bottom w:val="none" w:sz="0" w:space="0" w:color="auto"/>
            <w:right w:val="none" w:sz="0" w:space="0" w:color="auto"/>
          </w:divBdr>
        </w:div>
      </w:divsChild>
    </w:div>
    <w:div w:id="1603414556">
      <w:bodyDiv w:val="1"/>
      <w:marLeft w:val="0"/>
      <w:marRight w:val="0"/>
      <w:marTop w:val="0"/>
      <w:marBottom w:val="0"/>
      <w:divBdr>
        <w:top w:val="none" w:sz="0" w:space="0" w:color="auto"/>
        <w:left w:val="none" w:sz="0" w:space="0" w:color="auto"/>
        <w:bottom w:val="none" w:sz="0" w:space="0" w:color="auto"/>
        <w:right w:val="none" w:sz="0" w:space="0" w:color="auto"/>
      </w:divBdr>
      <w:divsChild>
        <w:div w:id="1659767497">
          <w:marLeft w:val="0"/>
          <w:marRight w:val="0"/>
          <w:marTop w:val="0"/>
          <w:marBottom w:val="0"/>
          <w:divBdr>
            <w:top w:val="none" w:sz="0" w:space="0" w:color="auto"/>
            <w:left w:val="none" w:sz="0" w:space="0" w:color="auto"/>
            <w:bottom w:val="none" w:sz="0" w:space="0" w:color="auto"/>
            <w:right w:val="none" w:sz="0" w:space="0" w:color="auto"/>
          </w:divBdr>
          <w:divsChild>
            <w:div w:id="986278502">
              <w:marLeft w:val="0"/>
              <w:marRight w:val="0"/>
              <w:marTop w:val="0"/>
              <w:marBottom w:val="0"/>
              <w:divBdr>
                <w:top w:val="none" w:sz="0" w:space="0" w:color="auto"/>
                <w:left w:val="none" w:sz="0" w:space="0" w:color="auto"/>
                <w:bottom w:val="none" w:sz="0" w:space="0" w:color="auto"/>
                <w:right w:val="none" w:sz="0" w:space="0" w:color="auto"/>
              </w:divBdr>
              <w:divsChild>
                <w:div w:id="1309700082">
                  <w:marLeft w:val="0"/>
                  <w:marRight w:val="0"/>
                  <w:marTop w:val="0"/>
                  <w:marBottom w:val="0"/>
                  <w:divBdr>
                    <w:top w:val="none" w:sz="0" w:space="0" w:color="auto"/>
                    <w:left w:val="none" w:sz="0" w:space="0" w:color="auto"/>
                    <w:bottom w:val="none" w:sz="0" w:space="0" w:color="auto"/>
                    <w:right w:val="none" w:sz="0" w:space="0" w:color="auto"/>
                  </w:divBdr>
                  <w:divsChild>
                    <w:div w:id="1567566830">
                      <w:marLeft w:val="0"/>
                      <w:marRight w:val="0"/>
                      <w:marTop w:val="0"/>
                      <w:marBottom w:val="0"/>
                      <w:divBdr>
                        <w:top w:val="none" w:sz="0" w:space="0" w:color="auto"/>
                        <w:left w:val="none" w:sz="0" w:space="0" w:color="auto"/>
                        <w:bottom w:val="none" w:sz="0" w:space="0" w:color="auto"/>
                        <w:right w:val="none" w:sz="0" w:space="0" w:color="auto"/>
                      </w:divBdr>
                      <w:divsChild>
                        <w:div w:id="347028557">
                          <w:marLeft w:val="0"/>
                          <w:marRight w:val="0"/>
                          <w:marTop w:val="0"/>
                          <w:marBottom w:val="0"/>
                          <w:divBdr>
                            <w:top w:val="none" w:sz="0" w:space="0" w:color="auto"/>
                            <w:left w:val="none" w:sz="0" w:space="0" w:color="auto"/>
                            <w:bottom w:val="none" w:sz="0" w:space="0" w:color="auto"/>
                            <w:right w:val="none" w:sz="0" w:space="0" w:color="auto"/>
                          </w:divBdr>
                          <w:divsChild>
                            <w:div w:id="43873532">
                              <w:marLeft w:val="0"/>
                              <w:marRight w:val="0"/>
                              <w:marTop w:val="0"/>
                              <w:marBottom w:val="0"/>
                              <w:divBdr>
                                <w:top w:val="none" w:sz="0" w:space="0" w:color="auto"/>
                                <w:left w:val="none" w:sz="0" w:space="0" w:color="auto"/>
                                <w:bottom w:val="none" w:sz="0" w:space="0" w:color="auto"/>
                                <w:right w:val="none" w:sz="0" w:space="0" w:color="auto"/>
                              </w:divBdr>
                              <w:divsChild>
                                <w:div w:id="181452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311">
                  <w:marLeft w:val="0"/>
                  <w:marRight w:val="0"/>
                  <w:marTop w:val="0"/>
                  <w:marBottom w:val="0"/>
                  <w:divBdr>
                    <w:top w:val="none" w:sz="0" w:space="0" w:color="auto"/>
                    <w:left w:val="none" w:sz="0" w:space="0" w:color="auto"/>
                    <w:bottom w:val="none" w:sz="0" w:space="0" w:color="auto"/>
                    <w:right w:val="none" w:sz="0" w:space="0" w:color="auto"/>
                  </w:divBdr>
                  <w:divsChild>
                    <w:div w:id="937642423">
                      <w:marLeft w:val="0"/>
                      <w:marRight w:val="0"/>
                      <w:marTop w:val="0"/>
                      <w:marBottom w:val="0"/>
                      <w:divBdr>
                        <w:top w:val="none" w:sz="0" w:space="0" w:color="auto"/>
                        <w:left w:val="none" w:sz="0" w:space="0" w:color="auto"/>
                        <w:bottom w:val="none" w:sz="0" w:space="0" w:color="auto"/>
                        <w:right w:val="none" w:sz="0" w:space="0" w:color="auto"/>
                      </w:divBdr>
                    </w:div>
                  </w:divsChild>
                </w:div>
                <w:div w:id="452679217">
                  <w:marLeft w:val="0"/>
                  <w:marRight w:val="0"/>
                  <w:marTop w:val="0"/>
                  <w:marBottom w:val="0"/>
                  <w:divBdr>
                    <w:top w:val="none" w:sz="0" w:space="0" w:color="auto"/>
                    <w:left w:val="none" w:sz="0" w:space="0" w:color="auto"/>
                    <w:bottom w:val="none" w:sz="0" w:space="0" w:color="auto"/>
                    <w:right w:val="none" w:sz="0" w:space="0" w:color="auto"/>
                  </w:divBdr>
                  <w:divsChild>
                    <w:div w:id="1669602023">
                      <w:marLeft w:val="0"/>
                      <w:marRight w:val="0"/>
                      <w:marTop w:val="0"/>
                      <w:marBottom w:val="0"/>
                      <w:divBdr>
                        <w:top w:val="none" w:sz="0" w:space="0" w:color="auto"/>
                        <w:left w:val="none" w:sz="0" w:space="0" w:color="auto"/>
                        <w:bottom w:val="none" w:sz="0" w:space="0" w:color="auto"/>
                        <w:right w:val="none" w:sz="0" w:space="0" w:color="auto"/>
                      </w:divBdr>
                      <w:divsChild>
                        <w:div w:id="1670476564">
                          <w:marLeft w:val="0"/>
                          <w:marRight w:val="0"/>
                          <w:marTop w:val="0"/>
                          <w:marBottom w:val="0"/>
                          <w:divBdr>
                            <w:top w:val="none" w:sz="0" w:space="0" w:color="auto"/>
                            <w:left w:val="none" w:sz="0" w:space="0" w:color="auto"/>
                            <w:bottom w:val="none" w:sz="0" w:space="0" w:color="auto"/>
                            <w:right w:val="none" w:sz="0" w:space="0" w:color="auto"/>
                          </w:divBdr>
                          <w:divsChild>
                            <w:div w:id="985740197">
                              <w:marLeft w:val="0"/>
                              <w:marRight w:val="0"/>
                              <w:marTop w:val="0"/>
                              <w:marBottom w:val="0"/>
                              <w:divBdr>
                                <w:top w:val="none" w:sz="0" w:space="0" w:color="auto"/>
                                <w:left w:val="none" w:sz="0" w:space="0" w:color="auto"/>
                                <w:bottom w:val="none" w:sz="0" w:space="0" w:color="auto"/>
                                <w:right w:val="none" w:sz="0" w:space="0" w:color="auto"/>
                              </w:divBdr>
                              <w:divsChild>
                                <w:div w:id="382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236004">
          <w:marLeft w:val="0"/>
          <w:marRight w:val="0"/>
          <w:marTop w:val="0"/>
          <w:marBottom w:val="0"/>
          <w:divBdr>
            <w:top w:val="none" w:sz="0" w:space="0" w:color="auto"/>
            <w:left w:val="none" w:sz="0" w:space="0" w:color="auto"/>
            <w:bottom w:val="none" w:sz="0" w:space="0" w:color="auto"/>
            <w:right w:val="none" w:sz="0" w:space="0" w:color="auto"/>
          </w:divBdr>
          <w:divsChild>
            <w:div w:id="1682969954">
              <w:marLeft w:val="0"/>
              <w:marRight w:val="0"/>
              <w:marTop w:val="0"/>
              <w:marBottom w:val="0"/>
              <w:divBdr>
                <w:top w:val="none" w:sz="0" w:space="0" w:color="auto"/>
                <w:left w:val="none" w:sz="0" w:space="0" w:color="auto"/>
                <w:bottom w:val="none" w:sz="0" w:space="0" w:color="auto"/>
                <w:right w:val="none" w:sz="0" w:space="0" w:color="auto"/>
              </w:divBdr>
              <w:divsChild>
                <w:div w:id="1733692099">
                  <w:marLeft w:val="0"/>
                  <w:marRight w:val="0"/>
                  <w:marTop w:val="0"/>
                  <w:marBottom w:val="0"/>
                  <w:divBdr>
                    <w:top w:val="none" w:sz="0" w:space="0" w:color="auto"/>
                    <w:left w:val="none" w:sz="0" w:space="0" w:color="auto"/>
                    <w:bottom w:val="none" w:sz="0" w:space="0" w:color="auto"/>
                    <w:right w:val="none" w:sz="0" w:space="0" w:color="auto"/>
                  </w:divBdr>
                  <w:divsChild>
                    <w:div w:id="16129325">
                      <w:marLeft w:val="0"/>
                      <w:marRight w:val="0"/>
                      <w:marTop w:val="0"/>
                      <w:marBottom w:val="0"/>
                      <w:divBdr>
                        <w:top w:val="none" w:sz="0" w:space="0" w:color="auto"/>
                        <w:left w:val="none" w:sz="0" w:space="0" w:color="auto"/>
                        <w:bottom w:val="none" w:sz="0" w:space="0" w:color="auto"/>
                        <w:right w:val="none" w:sz="0" w:space="0" w:color="auto"/>
                      </w:divBdr>
                      <w:divsChild>
                        <w:div w:id="725181474">
                          <w:marLeft w:val="0"/>
                          <w:marRight w:val="0"/>
                          <w:marTop w:val="0"/>
                          <w:marBottom w:val="0"/>
                          <w:divBdr>
                            <w:top w:val="none" w:sz="0" w:space="0" w:color="auto"/>
                            <w:left w:val="none" w:sz="0" w:space="0" w:color="auto"/>
                            <w:bottom w:val="none" w:sz="0" w:space="0" w:color="auto"/>
                            <w:right w:val="none" w:sz="0" w:space="0" w:color="auto"/>
                          </w:divBdr>
                          <w:divsChild>
                            <w:div w:id="123909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444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pringer.com/lncs"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DISKSTATION\backup\Springer\LNCS%20Templates\2016\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3D60-004A-B0AB-FA554B9940DC}"/>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3D60-004A-B0AB-FA554B9940DC}"/>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3D60-004A-B0AB-FA554B9940DC}"/>
            </c:ext>
          </c:extLst>
        </c:ser>
        <c:dLbls>
          <c:showLegendKey val="0"/>
          <c:showVal val="0"/>
          <c:showCatName val="0"/>
          <c:showSerName val="0"/>
          <c:showPercent val="0"/>
          <c:showBubbleSize val="0"/>
        </c:dLbls>
        <c:smooth val="0"/>
        <c:axId val="407244760"/>
        <c:axId val="407246720"/>
      </c:lineChart>
      <c:catAx>
        <c:axId val="407244760"/>
        <c:scaling>
          <c:orientation val="minMax"/>
        </c:scaling>
        <c:delete val="0"/>
        <c:axPos val="b"/>
        <c:numFmt formatCode="General" sourceLinked="1"/>
        <c:majorTickMark val="out"/>
        <c:minorTickMark val="none"/>
        <c:tickLblPos val="nextTo"/>
        <c:crossAx val="407246720"/>
        <c:crosses val="autoZero"/>
        <c:auto val="1"/>
        <c:lblAlgn val="ctr"/>
        <c:lblOffset val="100"/>
        <c:tickLblSkip val="5"/>
        <c:noMultiLvlLbl val="0"/>
      </c:catAx>
      <c:valAx>
        <c:axId val="407246720"/>
        <c:scaling>
          <c:orientation val="minMax"/>
        </c:scaling>
        <c:delete val="0"/>
        <c:axPos val="l"/>
        <c:majorGridlines>
          <c:spPr>
            <a:ln>
              <a:noFill/>
            </a:ln>
          </c:spPr>
        </c:majorGridlines>
        <c:numFmt formatCode="General" sourceLinked="1"/>
        <c:majorTickMark val="out"/>
        <c:minorTickMark val="none"/>
        <c:tickLblPos val="nextTo"/>
        <c:crossAx val="407244760"/>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he-IL"/>
    </a:p>
  </c:txPr>
  <c:externalData r:id="rId1">
    <c:autoUpdate val="0"/>
  </c:externalData>
</c:chartSpace>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Normal.dotm</Template>
  <TotalTime>0</TotalTime>
  <Pages>4</Pages>
  <Words>1163</Words>
  <Characters>5816</Characters>
  <Application>Microsoft Office Word</Application>
  <DocSecurity>0</DocSecurity>
  <Lines>48</Lines>
  <Paragraphs>13</Paragraphs>
  <ScaleCrop>false</ScaleCrop>
  <HeadingPairs>
    <vt:vector size="6" baseType="variant">
      <vt:variant>
        <vt:lpstr>שם</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dataspect IT-Services, Neckargemuend, Germany</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Dr. Ariel Fuchs, PhD</cp:lastModifiedBy>
  <cp:revision>2</cp:revision>
  <dcterms:created xsi:type="dcterms:W3CDTF">2025-09-12T16:37:00Z</dcterms:created>
  <dcterms:modified xsi:type="dcterms:W3CDTF">2025-09-12T16:37:00Z</dcterms:modified>
</cp:coreProperties>
</file>