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695BA" w14:textId="77777777" w:rsidR="00354108" w:rsidRDefault="00354108" w:rsidP="00F775BE">
      <w:pPr>
        <w:spacing w:after="0" w:line="237" w:lineRule="auto"/>
        <w:ind w:left="0" w:firstLine="0"/>
        <w:jc w:val="left"/>
        <w:rPr>
          <w:sz w:val="44"/>
        </w:rPr>
      </w:pPr>
    </w:p>
    <w:p w14:paraId="7D0E0A0D" w14:textId="77777777" w:rsidR="00970FF0" w:rsidRDefault="00970FF0" w:rsidP="00354108">
      <w:pPr>
        <w:spacing w:after="0" w:line="259" w:lineRule="auto"/>
        <w:ind w:left="373" w:firstLine="0"/>
        <w:jc w:val="center"/>
        <w:rPr>
          <w:rFonts w:ascii="Baskerville Old Face" w:hAnsi="Baskerville Old Face"/>
          <w:sz w:val="44"/>
        </w:rPr>
      </w:pPr>
    </w:p>
    <w:p w14:paraId="7FB4EA2D" w14:textId="1A88616B" w:rsidR="00C36620" w:rsidRDefault="00970FF0" w:rsidP="00354108">
      <w:pPr>
        <w:spacing w:after="0" w:line="259" w:lineRule="auto"/>
        <w:ind w:left="373" w:firstLine="0"/>
        <w:jc w:val="center"/>
      </w:pPr>
      <w:r w:rsidRPr="00970FF0">
        <w:rPr>
          <w:rFonts w:ascii="Baskerville Old Face" w:hAnsi="Baskerville Old Face"/>
          <w:sz w:val="44"/>
        </w:rPr>
        <w:t>Predictability and Market Efficiency: A Comprehensive Analysis of the Israeli Stock Market</w:t>
      </w:r>
    </w:p>
    <w:p w14:paraId="06F6C1A5" w14:textId="77777777" w:rsidR="00970FF0" w:rsidRDefault="00970FF0" w:rsidP="00354108">
      <w:pPr>
        <w:spacing w:after="0" w:line="259" w:lineRule="auto"/>
        <w:ind w:left="373" w:firstLine="0"/>
        <w:jc w:val="center"/>
      </w:pPr>
    </w:p>
    <w:p w14:paraId="55EF1794" w14:textId="77777777" w:rsidR="00970FF0" w:rsidRDefault="00970FF0" w:rsidP="00354108">
      <w:pPr>
        <w:spacing w:after="34" w:line="259" w:lineRule="auto"/>
        <w:ind w:left="304" w:firstLine="0"/>
        <w:jc w:val="center"/>
        <w:rPr>
          <w:rFonts w:ascii="Baskerville Old Face" w:hAnsi="Baskerville Old Face"/>
          <w:iCs/>
          <w:sz w:val="28"/>
        </w:rPr>
      </w:pPr>
    </w:p>
    <w:p w14:paraId="49E86336" w14:textId="33A82DBA" w:rsidR="00354108" w:rsidRDefault="00970FF0" w:rsidP="00354108">
      <w:pPr>
        <w:spacing w:after="34" w:line="259" w:lineRule="auto"/>
        <w:ind w:left="304" w:firstLine="0"/>
        <w:jc w:val="center"/>
        <w:rPr>
          <w:rFonts w:ascii="Baskerville Old Face" w:hAnsi="Baskerville Old Face"/>
          <w:iCs/>
          <w:szCs w:val="22"/>
          <w:vertAlign w:val="superscript"/>
        </w:rPr>
      </w:pPr>
      <w:r w:rsidRPr="00970FF0">
        <w:rPr>
          <w:rFonts w:ascii="Baskerville Old Face" w:hAnsi="Baskerville Old Face"/>
          <w:iCs/>
          <w:sz w:val="28"/>
        </w:rPr>
        <w:t>Kfir Seroussi</w:t>
      </w:r>
    </w:p>
    <w:p w14:paraId="6534AD17" w14:textId="77777777" w:rsidR="00970FF0" w:rsidRPr="0023604B" w:rsidRDefault="00970FF0" w:rsidP="00354108">
      <w:pPr>
        <w:spacing w:after="34" w:line="259" w:lineRule="auto"/>
        <w:ind w:left="304" w:firstLine="0"/>
        <w:jc w:val="center"/>
        <w:rPr>
          <w:rFonts w:ascii="Baskerville Old Face" w:hAnsi="Baskerville Old Face"/>
          <w:iCs/>
          <w:szCs w:val="22"/>
          <w:vertAlign w:val="superscript"/>
        </w:rPr>
      </w:pPr>
    </w:p>
    <w:p w14:paraId="7332DFFD" w14:textId="50E327CC" w:rsidR="00897284" w:rsidRDefault="00970FF0" w:rsidP="00354108">
      <w:pPr>
        <w:spacing w:after="34" w:line="259" w:lineRule="auto"/>
        <w:ind w:left="304" w:firstLine="0"/>
        <w:jc w:val="center"/>
        <w:rPr>
          <w:rFonts w:ascii="Baskerville Old Face" w:eastAsia="Times New Roman" w:hAnsi="Baskerville Old Face" w:cs="Times New Roman"/>
          <w:kern w:val="0"/>
          <w14:ligatures w14:val="none"/>
        </w:rPr>
      </w:pPr>
      <w:r>
        <w:rPr>
          <w:rFonts w:ascii="Baskerville Old Face" w:eastAsia="Times New Roman" w:hAnsi="Baskerville Old Face" w:cs="Times New Roman"/>
          <w:kern w:val="0"/>
          <w14:ligatures w14:val="none"/>
        </w:rPr>
        <w:t>Southwest Uni</w:t>
      </w:r>
      <w:r w:rsidR="00897284">
        <w:rPr>
          <w:rFonts w:ascii="Baskerville Old Face" w:eastAsia="Times New Roman" w:hAnsi="Baskerville Old Face" w:cs="Times New Roman"/>
          <w:kern w:val="0"/>
          <w14:ligatures w14:val="none"/>
        </w:rPr>
        <w:t xml:space="preserve">, </w:t>
      </w:r>
      <w:r>
        <w:rPr>
          <w:rFonts w:ascii="Baskerville Old Face" w:eastAsia="Times New Roman" w:hAnsi="Baskerville Old Face" w:cs="Times New Roman"/>
          <w:kern w:val="0"/>
          <w14:ligatures w14:val="none"/>
        </w:rPr>
        <w:t>Bulgaria</w:t>
      </w:r>
    </w:p>
    <w:p w14:paraId="69A1B42A" w14:textId="77777777" w:rsidR="00354108" w:rsidRDefault="00354108" w:rsidP="00354108">
      <w:pPr>
        <w:spacing w:after="0" w:line="259" w:lineRule="auto"/>
        <w:ind w:left="160" w:firstLine="0"/>
        <w:jc w:val="left"/>
      </w:pPr>
      <w:r>
        <w:rPr>
          <w:b/>
          <w:sz w:val="28"/>
        </w:rPr>
        <w:t xml:space="preserve"> </w:t>
      </w:r>
    </w:p>
    <w:p w14:paraId="0828D77F" w14:textId="77777777" w:rsidR="00970FF0" w:rsidRDefault="00970FF0" w:rsidP="00354108">
      <w:pPr>
        <w:spacing w:after="175" w:line="237" w:lineRule="auto"/>
        <w:ind w:left="160" w:right="136" w:firstLine="0"/>
        <w:rPr>
          <w:rFonts w:ascii="AMERICAN TYPEWRITER SEMIBOLD" w:hAnsi="AMERICAN TYPEWRITER SEMIBOLD" w:cs="ADLaM Display"/>
          <w:b/>
          <w:bCs/>
          <w:szCs w:val="28"/>
        </w:rPr>
      </w:pPr>
    </w:p>
    <w:p w14:paraId="7B89A6D8" w14:textId="5B9F450C" w:rsidR="00354108" w:rsidRPr="0023604B" w:rsidRDefault="00354108" w:rsidP="00354108">
      <w:pPr>
        <w:spacing w:after="175" w:line="237" w:lineRule="auto"/>
        <w:ind w:left="160" w:right="136" w:firstLine="0"/>
        <w:rPr>
          <w:rFonts w:ascii="Baskerville Old Face" w:hAnsi="Baskerville Old Face"/>
          <w:sz w:val="22"/>
        </w:rPr>
      </w:pPr>
      <w:r w:rsidRPr="00FE0DAD">
        <w:rPr>
          <w:rFonts w:ascii="AMERICAN TYPEWRITER SEMIBOLD" w:hAnsi="AMERICAN TYPEWRITER SEMIBOLD" w:cs="ADLaM Display"/>
          <w:b/>
          <w:bCs/>
          <w:szCs w:val="28"/>
        </w:rPr>
        <w:t>Abstract</w:t>
      </w:r>
      <w:r w:rsidRPr="0023604B">
        <w:rPr>
          <w:rFonts w:ascii="Baskerville Old Face" w:hAnsi="Baskerville Old Face"/>
          <w:b/>
          <w:sz w:val="22"/>
        </w:rPr>
        <w:t xml:space="preserve">: </w:t>
      </w:r>
    </w:p>
    <w:p w14:paraId="1B0D48EA" w14:textId="77777777" w:rsidR="00970FF0" w:rsidRDefault="00970FF0" w:rsidP="00C36620">
      <w:pPr>
        <w:spacing w:after="175" w:line="237" w:lineRule="auto"/>
        <w:ind w:left="160" w:right="136" w:firstLine="0"/>
        <w:rPr>
          <w:rFonts w:ascii="AMERICAN TYPEWRITER SEMIBOLD" w:hAnsi="AMERICAN TYPEWRITER SEMIBOLD"/>
          <w:b/>
          <w:bCs/>
          <w:szCs w:val="28"/>
        </w:rPr>
      </w:pPr>
      <w:r w:rsidRPr="00970FF0">
        <w:rPr>
          <w:rFonts w:ascii="Baskerville Old Face" w:hAnsi="Baskerville Old Face"/>
          <w:sz w:val="22"/>
        </w:rPr>
        <w:t>This study examines the efficiency of the Israeli stock market through a comprehensive analysis of the MAOF Index. We test both weak and semi-strong forms of market efficiency using data from 1991 to 2005. Our methodology incorporates time series analysis, macroeconomic variables, and a binary choice model to test market predictability. The results challenge both the weak and semi-strong forms of market efficiency hypotheses. We find significant predictive power in historical price patterns with an 11-month lag structure, and demonstrate that publicly available macroeconomic information, particularly changes in current account deposits and geopolitical events, can predict market movements. Our trading strategy based on these findings generates substantial excess returns compared to a passive buy-and-hold approach. These results have important implications for market efficiency theory and investment strategies in emerging markets.</w:t>
      </w:r>
    </w:p>
    <w:p w14:paraId="45018DAF" w14:textId="77777777" w:rsidR="00970FF0" w:rsidRDefault="00970FF0" w:rsidP="00970FF0">
      <w:pPr>
        <w:spacing w:after="175" w:line="237" w:lineRule="auto"/>
        <w:ind w:left="160" w:right="136" w:firstLine="0"/>
        <w:rPr>
          <w:rFonts w:ascii="AMERICAN TYPEWRITER SEMIBOLD" w:hAnsi="AMERICAN TYPEWRITER SEMIBOLD"/>
          <w:b/>
          <w:bCs/>
          <w:szCs w:val="28"/>
        </w:rPr>
      </w:pPr>
    </w:p>
    <w:p w14:paraId="3A628DD6" w14:textId="50D2E0A9" w:rsidR="00354108" w:rsidRDefault="00354108" w:rsidP="00970FF0">
      <w:pPr>
        <w:spacing w:after="175" w:line="237" w:lineRule="auto"/>
        <w:ind w:left="160" w:right="136" w:firstLine="0"/>
        <w:rPr>
          <w:rFonts w:ascii="Baskerville Old Face" w:hAnsi="Baskerville Old Face"/>
        </w:rPr>
      </w:pPr>
      <w:r w:rsidRPr="00FE0DAD">
        <w:rPr>
          <w:rFonts w:ascii="AMERICAN TYPEWRITER SEMIBOLD" w:hAnsi="AMERICAN TYPEWRITER SEMIBOLD"/>
          <w:b/>
          <w:bCs/>
          <w:szCs w:val="28"/>
        </w:rPr>
        <w:t>Keywords</w:t>
      </w:r>
      <w:r>
        <w:rPr>
          <w:rFonts w:ascii="Baskerville Old Face" w:hAnsi="Baskerville Old Face"/>
          <w:sz w:val="22"/>
        </w:rPr>
        <w:t>:</w:t>
      </w:r>
      <w:r w:rsidR="00C36620">
        <w:rPr>
          <w:rFonts w:ascii="Baskerville Old Face" w:hAnsi="Baskerville Old Face"/>
          <w:sz w:val="22"/>
        </w:rPr>
        <w:t xml:space="preserve"> </w:t>
      </w:r>
      <w:r w:rsidR="00970FF0" w:rsidRPr="00970FF0">
        <w:rPr>
          <w:rFonts w:ascii="Baskerville Old Face" w:hAnsi="Baskerville Old Face"/>
          <w:sz w:val="22"/>
        </w:rPr>
        <w:t>Market Efficiency</w:t>
      </w:r>
      <w:r w:rsidR="00970FF0">
        <w:rPr>
          <w:rFonts w:ascii="Baskerville Old Face" w:hAnsi="Baskerville Old Face"/>
          <w:sz w:val="22"/>
        </w:rPr>
        <w:t xml:space="preserve">; </w:t>
      </w:r>
      <w:r w:rsidR="00970FF0" w:rsidRPr="00970FF0">
        <w:rPr>
          <w:rFonts w:ascii="Baskerville Old Face" w:hAnsi="Baskerville Old Face"/>
          <w:sz w:val="22"/>
        </w:rPr>
        <w:t>Israeli Stock Market</w:t>
      </w:r>
      <w:r w:rsidR="00C36620">
        <w:rPr>
          <w:rFonts w:ascii="Baskerville Old Face" w:hAnsi="Baskerville Old Face"/>
          <w:sz w:val="22"/>
        </w:rPr>
        <w:t xml:space="preserve">; </w:t>
      </w:r>
      <w:r w:rsidR="00970FF0" w:rsidRPr="00970FF0">
        <w:rPr>
          <w:rFonts w:ascii="Baskerville Old Face" w:hAnsi="Baskerville Old Face"/>
          <w:sz w:val="22"/>
        </w:rPr>
        <w:t>the MAOF Index</w:t>
      </w:r>
      <w:r w:rsidR="00970FF0">
        <w:rPr>
          <w:rFonts w:ascii="Baskerville Old Face" w:hAnsi="Baskerville Old Face"/>
        </w:rPr>
        <w:t>.</w:t>
      </w:r>
    </w:p>
    <w:p w14:paraId="10DA1C9D" w14:textId="77777777" w:rsidR="00970FF0" w:rsidRPr="0023604B" w:rsidRDefault="00970FF0" w:rsidP="00970FF0">
      <w:pPr>
        <w:spacing w:after="175" w:line="237" w:lineRule="auto"/>
        <w:ind w:left="160" w:right="136" w:firstLine="0"/>
        <w:rPr>
          <w:rFonts w:ascii="Baskerville Old Face" w:hAnsi="Baskerville Old Face"/>
        </w:rPr>
      </w:pPr>
    </w:p>
    <w:p w14:paraId="71E82A7F" w14:textId="044414A2" w:rsidR="00354108" w:rsidRPr="0023604B" w:rsidRDefault="00354108" w:rsidP="00354108">
      <w:pPr>
        <w:pStyle w:val="ad"/>
        <w:spacing w:before="0" w:after="0" w:line="240" w:lineRule="auto"/>
        <w:rPr>
          <w:rFonts w:ascii="Baskerville Old Face" w:hAnsi="Baskerville Old Face"/>
          <w:i w:val="0"/>
          <w:iCs w:val="0"/>
        </w:rPr>
      </w:pPr>
      <w:r w:rsidRPr="0023604B">
        <w:rPr>
          <w:rFonts w:ascii="Baskerville Old Face" w:hAnsi="Baskerville Old Face"/>
          <w:i w:val="0"/>
          <w:iCs w:val="0"/>
        </w:rPr>
        <w:t xml:space="preserve">Received: </w:t>
      </w:r>
      <w:r w:rsidR="00897284">
        <w:rPr>
          <w:rFonts w:ascii="Baskerville Old Face" w:hAnsi="Baskerville Old Face"/>
          <w:i w:val="0"/>
          <w:iCs w:val="0"/>
        </w:rPr>
        <w:t>0</w:t>
      </w:r>
      <w:r w:rsidR="00970FF0">
        <w:rPr>
          <w:rFonts w:ascii="Baskerville Old Face" w:hAnsi="Baskerville Old Face"/>
          <w:i w:val="0"/>
          <w:iCs w:val="0"/>
        </w:rPr>
        <w:t>9</w:t>
      </w:r>
      <w:r w:rsidRPr="0023604B">
        <w:rPr>
          <w:rFonts w:ascii="Baskerville Old Face" w:hAnsi="Baskerville Old Face"/>
          <w:i w:val="0"/>
          <w:iCs w:val="0"/>
        </w:rPr>
        <w:t xml:space="preserve"> </w:t>
      </w:r>
      <w:r w:rsidR="00897284">
        <w:rPr>
          <w:rFonts w:ascii="Baskerville Old Face" w:hAnsi="Baskerville Old Face"/>
          <w:i w:val="0"/>
          <w:iCs w:val="0"/>
        </w:rPr>
        <w:t>January</w:t>
      </w:r>
      <w:r w:rsidRPr="0023604B">
        <w:rPr>
          <w:rFonts w:ascii="Baskerville Old Face" w:hAnsi="Baskerville Old Face"/>
          <w:i w:val="0"/>
          <w:iCs w:val="0"/>
        </w:rPr>
        <w:t xml:space="preserve"> 202</w:t>
      </w:r>
      <w:r w:rsidR="00897284">
        <w:rPr>
          <w:rFonts w:ascii="Baskerville Old Face" w:hAnsi="Baskerville Old Face"/>
          <w:i w:val="0"/>
          <w:iCs w:val="0"/>
        </w:rPr>
        <w:t>5</w:t>
      </w:r>
      <w:r w:rsidRPr="0023604B">
        <w:rPr>
          <w:rFonts w:ascii="Baskerville Old Face" w:hAnsi="Baskerville Old Face"/>
          <w:i w:val="0"/>
          <w:iCs w:val="0"/>
        </w:rPr>
        <w:t xml:space="preserve"> </w:t>
      </w:r>
    </w:p>
    <w:p w14:paraId="72B34F95" w14:textId="225F8457" w:rsidR="00354108" w:rsidRPr="0023604B" w:rsidRDefault="00354108" w:rsidP="00354108">
      <w:pPr>
        <w:pStyle w:val="ad"/>
        <w:spacing w:before="0" w:after="0" w:line="240" w:lineRule="auto"/>
        <w:rPr>
          <w:rFonts w:ascii="Baskerville Old Face" w:hAnsi="Baskerville Old Face"/>
          <w:i w:val="0"/>
          <w:iCs w:val="0"/>
        </w:rPr>
      </w:pPr>
      <w:r w:rsidRPr="0023604B">
        <w:rPr>
          <w:rFonts w:ascii="Baskerville Old Face" w:hAnsi="Baskerville Old Face"/>
          <w:i w:val="0"/>
          <w:iCs w:val="0"/>
        </w:rPr>
        <w:t xml:space="preserve">First revision: </w:t>
      </w:r>
      <w:r w:rsidR="00970FF0">
        <w:rPr>
          <w:rFonts w:ascii="Baskerville Old Face" w:hAnsi="Baskerville Old Face"/>
          <w:i w:val="0"/>
          <w:iCs w:val="0"/>
        </w:rPr>
        <w:t>21</w:t>
      </w:r>
      <w:r w:rsidRPr="0023604B">
        <w:rPr>
          <w:rFonts w:ascii="Baskerville Old Face" w:hAnsi="Baskerville Old Face"/>
          <w:i w:val="0"/>
          <w:iCs w:val="0"/>
        </w:rPr>
        <w:t xml:space="preserve"> </w:t>
      </w:r>
      <w:r w:rsidR="00897284">
        <w:rPr>
          <w:rFonts w:ascii="Baskerville Old Face" w:hAnsi="Baskerville Old Face"/>
          <w:i w:val="0"/>
          <w:iCs w:val="0"/>
        </w:rPr>
        <w:t>January</w:t>
      </w:r>
      <w:r w:rsidRPr="0023604B">
        <w:rPr>
          <w:rFonts w:ascii="Baskerville Old Face" w:hAnsi="Baskerville Old Face"/>
          <w:i w:val="0"/>
          <w:iCs w:val="0"/>
        </w:rPr>
        <w:t xml:space="preserve"> 202</w:t>
      </w:r>
      <w:r w:rsidR="00897284">
        <w:rPr>
          <w:rFonts w:ascii="Baskerville Old Face" w:hAnsi="Baskerville Old Face"/>
          <w:i w:val="0"/>
          <w:iCs w:val="0"/>
        </w:rPr>
        <w:t>5</w:t>
      </w:r>
      <w:r w:rsidRPr="0023604B">
        <w:rPr>
          <w:rFonts w:ascii="Baskerville Old Face" w:hAnsi="Baskerville Old Face"/>
          <w:i w:val="0"/>
          <w:iCs w:val="0"/>
        </w:rPr>
        <w:t xml:space="preserve"> </w:t>
      </w:r>
    </w:p>
    <w:p w14:paraId="6400F44C" w14:textId="00376FB2" w:rsidR="00354108" w:rsidRPr="0023604B" w:rsidRDefault="00354108" w:rsidP="00354108">
      <w:pPr>
        <w:pStyle w:val="ad"/>
        <w:spacing w:before="0" w:after="0" w:line="240" w:lineRule="auto"/>
        <w:rPr>
          <w:rFonts w:ascii="Baskerville Old Face" w:hAnsi="Baskerville Old Face"/>
          <w:i w:val="0"/>
          <w:iCs w:val="0"/>
        </w:rPr>
      </w:pPr>
      <w:r w:rsidRPr="0023604B">
        <w:rPr>
          <w:rFonts w:ascii="Baskerville Old Face" w:hAnsi="Baskerville Old Face"/>
          <w:i w:val="0"/>
          <w:iCs w:val="0"/>
        </w:rPr>
        <w:t xml:space="preserve">Accepted: </w:t>
      </w:r>
      <w:r w:rsidR="00970FF0">
        <w:rPr>
          <w:rFonts w:ascii="Baskerville Old Face" w:hAnsi="Baskerville Old Face"/>
          <w:i w:val="0"/>
          <w:iCs w:val="0"/>
        </w:rPr>
        <w:t>14</w:t>
      </w:r>
      <w:r w:rsidRPr="0023604B">
        <w:rPr>
          <w:rFonts w:ascii="Baskerville Old Face" w:hAnsi="Baskerville Old Face"/>
          <w:i w:val="0"/>
          <w:iCs w:val="0"/>
        </w:rPr>
        <w:t xml:space="preserve"> </w:t>
      </w:r>
      <w:r w:rsidR="00897284">
        <w:rPr>
          <w:rFonts w:ascii="Baskerville Old Face" w:hAnsi="Baskerville Old Face"/>
          <w:i w:val="0"/>
          <w:iCs w:val="0"/>
        </w:rPr>
        <w:t>February</w:t>
      </w:r>
      <w:r w:rsidRPr="0023604B">
        <w:rPr>
          <w:rFonts w:ascii="Baskerville Old Face" w:hAnsi="Baskerville Old Face"/>
          <w:i w:val="0"/>
          <w:iCs w:val="0"/>
        </w:rPr>
        <w:t xml:space="preserve"> 202</w:t>
      </w:r>
      <w:r w:rsidR="00897284">
        <w:rPr>
          <w:rFonts w:ascii="Baskerville Old Face" w:hAnsi="Baskerville Old Face"/>
          <w:i w:val="0"/>
          <w:iCs w:val="0"/>
        </w:rPr>
        <w:t>5</w:t>
      </w:r>
    </w:p>
    <w:p w14:paraId="13A8FA7A" w14:textId="77777777" w:rsidR="00354108" w:rsidRDefault="00354108" w:rsidP="005616C8">
      <w:pPr>
        <w:ind w:left="0" w:firstLine="0"/>
      </w:pPr>
    </w:p>
    <w:p w14:paraId="557A50D9" w14:textId="77777777" w:rsidR="00970FF0" w:rsidRDefault="00970FF0" w:rsidP="00354108">
      <w:pPr>
        <w:pStyle w:val="1"/>
        <w:numPr>
          <w:ilvl w:val="0"/>
          <w:numId w:val="0"/>
        </w:numPr>
        <w:ind w:left="21" w:hanging="10"/>
        <w:jc w:val="center"/>
        <w:rPr>
          <w:rFonts w:ascii="AMERICAN TYPEWRITER SEMIBOLD" w:hAnsi="AMERICAN TYPEWRITER SEMIBOLD"/>
          <w:bCs/>
          <w:sz w:val="32"/>
          <w:szCs w:val="28"/>
        </w:rPr>
      </w:pPr>
    </w:p>
    <w:p w14:paraId="532131F6" w14:textId="77777777" w:rsidR="00970FF0" w:rsidRDefault="00970FF0" w:rsidP="00354108">
      <w:pPr>
        <w:pStyle w:val="1"/>
        <w:numPr>
          <w:ilvl w:val="0"/>
          <w:numId w:val="0"/>
        </w:numPr>
        <w:ind w:left="21" w:hanging="10"/>
        <w:jc w:val="center"/>
        <w:rPr>
          <w:rFonts w:ascii="AMERICAN TYPEWRITER SEMIBOLD" w:hAnsi="AMERICAN TYPEWRITER SEMIBOLD"/>
          <w:bCs/>
          <w:sz w:val="32"/>
          <w:szCs w:val="28"/>
        </w:rPr>
      </w:pPr>
    </w:p>
    <w:p w14:paraId="4DD1B3D8" w14:textId="77777777" w:rsidR="00970FF0" w:rsidRPr="00970FF0" w:rsidRDefault="00970FF0" w:rsidP="00970FF0"/>
    <w:p w14:paraId="27A596C1" w14:textId="7426A9CC" w:rsidR="00970FF0" w:rsidRDefault="00970FF0" w:rsidP="00970FF0">
      <w:pPr>
        <w:pStyle w:val="1"/>
        <w:numPr>
          <w:ilvl w:val="0"/>
          <w:numId w:val="0"/>
        </w:numPr>
        <w:tabs>
          <w:tab w:val="left" w:pos="5571"/>
        </w:tabs>
        <w:ind w:left="21" w:hanging="10"/>
        <w:jc w:val="left"/>
        <w:rPr>
          <w:rFonts w:ascii="AMERICAN TYPEWRITER SEMIBOLD" w:hAnsi="AMERICAN TYPEWRITER SEMIBOLD"/>
          <w:bCs/>
          <w:sz w:val="32"/>
          <w:szCs w:val="28"/>
        </w:rPr>
      </w:pPr>
      <w:r>
        <w:rPr>
          <w:rFonts w:ascii="AMERICAN TYPEWRITER SEMIBOLD" w:hAnsi="AMERICAN TYPEWRITER SEMIBOLD"/>
          <w:bCs/>
          <w:sz w:val="32"/>
          <w:szCs w:val="28"/>
        </w:rPr>
        <w:lastRenderedPageBreak/>
        <w:tab/>
      </w:r>
      <w:r>
        <w:rPr>
          <w:rFonts w:ascii="AMERICAN TYPEWRITER SEMIBOLD" w:hAnsi="AMERICAN TYPEWRITER SEMIBOLD"/>
          <w:bCs/>
          <w:sz w:val="32"/>
          <w:szCs w:val="28"/>
        </w:rPr>
        <w:tab/>
      </w:r>
    </w:p>
    <w:p w14:paraId="549DDF41" w14:textId="00ED38B8" w:rsidR="00354108" w:rsidRDefault="00354108" w:rsidP="00354108">
      <w:pPr>
        <w:pStyle w:val="1"/>
        <w:numPr>
          <w:ilvl w:val="0"/>
          <w:numId w:val="0"/>
        </w:numPr>
        <w:ind w:left="21" w:hanging="10"/>
        <w:jc w:val="center"/>
        <w:rPr>
          <w:rFonts w:ascii="AMERICAN TYPEWRITER SEMIBOLD" w:hAnsi="AMERICAN TYPEWRITER SEMIBOLD"/>
          <w:bCs/>
          <w:sz w:val="32"/>
          <w:szCs w:val="28"/>
        </w:rPr>
      </w:pPr>
      <w:r w:rsidRPr="00FE0DAD">
        <w:rPr>
          <w:rFonts w:ascii="AMERICAN TYPEWRITER SEMIBOLD" w:hAnsi="AMERICAN TYPEWRITER SEMIBOLD"/>
          <w:bCs/>
          <w:sz w:val="32"/>
          <w:szCs w:val="28"/>
        </w:rPr>
        <w:t>Introduction</w:t>
      </w:r>
    </w:p>
    <w:p w14:paraId="53D09B7A" w14:textId="77777777" w:rsidR="00970FF0" w:rsidRPr="00970FF0" w:rsidRDefault="00970FF0" w:rsidP="00970FF0">
      <w:pPr>
        <w:spacing w:before="120" w:after="120" w:line="247" w:lineRule="auto"/>
        <w:ind w:left="0" w:firstLine="0"/>
        <w:rPr>
          <w:rFonts w:ascii="Baskerville Old Face" w:hAnsi="Baskerville Old Face"/>
        </w:rPr>
      </w:pPr>
    </w:p>
    <w:p w14:paraId="07BC3FE2" w14:textId="652FAC66"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efficiency of financial markets remains a cornerstone of modern financial theory and continues to generate significant academic debate. While extensive research has examined market efficiency in developed markets, emerging markets present unique characteristics that warrant specific investigation. The Israeli stock market, represented by the MAOF Index, offers a particularly interesting case study due to its sophisticated market structure combined with distinctive local factors affecting market behavior.</w:t>
      </w:r>
    </w:p>
    <w:p w14:paraId="74990FC7"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This paper investigates the validity of the Efficient Market Hypothesis (EMH) in the context of the Israeli stock market, focusing on both weak and semi-strong forms of market efficiency. Our analysis extends beyond traditional efficiency tests by incorporating macroeconomic variables and geopolitical factors specific to the Israeli market environment.</w:t>
      </w:r>
    </w:p>
    <w:p w14:paraId="1025C164"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primary objectives of this study are threefold: (1) to test the weak-form efficiency through analysis of historical price patterns, (2) to examine semi-strong efficiency by evaluating the predictive power of publicly available information, and (3) to assess the economic significance of any identified inefficiencies through simulated trading strategies.</w:t>
      </w:r>
    </w:p>
    <w:p w14:paraId="1B89B5B1"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Our study contributes to the existing literature in several important ways. First, we provide comprehensive evidence on market efficiency in an emerging market context during a period of significant economic and political transformation. Second, we employ a novel methodological approach that combines traditional efficiency tests with macroeconomic variables and geopolitical factors. Third, we demonstrate the economic significance of our findings through implementable trading strategies. The remainder of this paper is organized as follows: Section II reviews the relevant literature, Section III describes our data and methodology, Section IV presents our empirical results, Section V discusses the implications of our findings, and Section VI concludes.</w:t>
      </w:r>
    </w:p>
    <w:p w14:paraId="0D0C1262" w14:textId="77777777" w:rsidR="00970FF0" w:rsidRPr="00970FF0" w:rsidRDefault="00970FF0" w:rsidP="00970FF0">
      <w:pPr>
        <w:spacing w:before="120" w:after="120" w:line="247" w:lineRule="auto"/>
        <w:ind w:left="-6" w:firstLine="272"/>
        <w:rPr>
          <w:rFonts w:ascii="Baskerville Old Face" w:hAnsi="Baskerville Old Face"/>
        </w:rPr>
      </w:pPr>
    </w:p>
    <w:p w14:paraId="2329ED3B" w14:textId="77777777" w:rsidR="00970FF0" w:rsidRPr="00970FF0" w:rsidRDefault="00970FF0" w:rsidP="00970FF0">
      <w:pPr>
        <w:pStyle w:val="GAIA1stlevel"/>
      </w:pPr>
      <w:r w:rsidRPr="00970FF0">
        <w:t>Literature Review</w:t>
      </w:r>
    </w:p>
    <w:p w14:paraId="1A7EA9AE"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literature on market efficiency has evolved significantly since Fama's (1970) seminal work on the Efficient Market Hypothesis (EMH). This evolution reflects both theoretical refinements and empirical challenges to the traditional framework. We structure our review around three key themes: the theoretical foundations of market efficiency, the special characteristics of emerging markets, and the specific context of the Israeli market.</w:t>
      </w:r>
    </w:p>
    <w:p w14:paraId="1F54D694" w14:textId="27786C0F" w:rsid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The theoretical foundations of market efficiency are rooted in the Efficient Market Hypothesis (EMH), which asserts that asset prices fully reflect all available information (Fama, </w:t>
      </w:r>
      <w:r w:rsidR="00A74757">
        <w:rPr>
          <w:rFonts w:ascii="Baskerville Old Face" w:hAnsi="Baskerville Old Face"/>
        </w:rPr>
        <w:t>1970)</w:t>
      </w:r>
      <w:r w:rsidRPr="00970FF0">
        <w:rPr>
          <w:rFonts w:ascii="Baskerville Old Face" w:hAnsi="Baskerville Old Face"/>
        </w:rPr>
        <w:t xml:space="preserve">. While the EMH has significantly influenced financial theory, it faces challenges from behavioral finance, which highlights the role of investor irrationality and psychological biases (Hodnett &amp; Hsieh, 2012). </w:t>
      </w:r>
    </w:p>
    <w:p w14:paraId="0A06DC18" w14:textId="77777777" w:rsidR="00970FF0" w:rsidRDefault="00970FF0" w:rsidP="00970FF0">
      <w:pPr>
        <w:spacing w:before="120" w:after="120" w:line="247" w:lineRule="auto"/>
        <w:ind w:left="-6" w:firstLine="272"/>
        <w:rPr>
          <w:rFonts w:ascii="Baskerville Old Face" w:hAnsi="Baskerville Old Face"/>
        </w:rPr>
      </w:pPr>
    </w:p>
    <w:p w14:paraId="71724CAD" w14:textId="77777777" w:rsidR="00970FF0" w:rsidRDefault="00970FF0" w:rsidP="00970FF0">
      <w:pPr>
        <w:spacing w:before="120" w:after="120" w:line="247" w:lineRule="auto"/>
        <w:ind w:left="-6" w:firstLine="272"/>
        <w:rPr>
          <w:rFonts w:ascii="Baskerville Old Face" w:hAnsi="Baskerville Old Face"/>
        </w:rPr>
      </w:pPr>
    </w:p>
    <w:p w14:paraId="7DA05001" w14:textId="77777777" w:rsidR="00A74757" w:rsidRDefault="00A74757" w:rsidP="00970FF0">
      <w:pPr>
        <w:spacing w:before="120" w:after="120" w:line="247" w:lineRule="auto"/>
        <w:ind w:left="-6" w:firstLine="272"/>
        <w:rPr>
          <w:rFonts w:ascii="Baskerville Old Face" w:hAnsi="Baskerville Old Face"/>
        </w:rPr>
      </w:pPr>
    </w:p>
    <w:p w14:paraId="1098E922" w14:textId="396F017F" w:rsidR="00A74757" w:rsidRPr="00970FF0" w:rsidRDefault="00970FF0" w:rsidP="00A74757">
      <w:pPr>
        <w:spacing w:before="120" w:after="120" w:line="247" w:lineRule="auto"/>
        <w:ind w:left="-6" w:firstLine="272"/>
        <w:rPr>
          <w:rFonts w:ascii="Baskerville Old Face" w:hAnsi="Baskerville Old Face"/>
        </w:rPr>
      </w:pPr>
      <w:r w:rsidRPr="00970FF0">
        <w:rPr>
          <w:rFonts w:ascii="Baskerville Old Face" w:hAnsi="Baskerville Old Face"/>
        </w:rPr>
        <w:t>Market efficiency can coexist with heterogeneous beliefs and individual irrationality; however, during periods of market euphoria or pessimism, deviations from efficiency may occur (</w:t>
      </w:r>
      <w:proofErr w:type="spellStart"/>
      <w:r w:rsidRPr="00970FF0">
        <w:rPr>
          <w:rFonts w:ascii="Baskerville Old Face" w:hAnsi="Baskerville Old Face"/>
        </w:rPr>
        <w:t>Pesaran</w:t>
      </w:r>
      <w:proofErr w:type="spellEnd"/>
      <w:r w:rsidR="00A74757">
        <w:rPr>
          <w:rFonts w:ascii="Baskerville Old Face" w:hAnsi="Baskerville Old Face"/>
        </w:rPr>
        <w:t xml:space="preserve"> &amp; Pearson</w:t>
      </w:r>
      <w:r w:rsidRPr="00970FF0">
        <w:rPr>
          <w:rFonts w:ascii="Baskerville Old Face" w:hAnsi="Baskerville Old Face"/>
        </w:rPr>
        <w:t>, 2010). The concept of efficiency has evolved, with some suggesting that markets become more efficient when analysts perceive inefficiencies and compete to exploit them (Quiroga, 2017). Recent studies examine the impact of technological advancements on market efficiency (Li, 2024). Despite its limitations and evidence of anomalies, the theory of market efficiency has profoundly enhanced our understanding of stock markets and financial systems (Ball, 1994).</w:t>
      </w:r>
    </w:p>
    <w:p w14:paraId="4DB396C3" w14:textId="2B6121C3" w:rsid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Market efficiency theory identifies three distinct forms of efficiency, each reflecting varying levels of informational integration. As explained by </w:t>
      </w:r>
      <w:proofErr w:type="spellStart"/>
      <w:r w:rsidRPr="00970FF0">
        <w:rPr>
          <w:rFonts w:ascii="Baskerville Old Face" w:hAnsi="Baskerville Old Face"/>
        </w:rPr>
        <w:t>Mallikarjunappa</w:t>
      </w:r>
      <w:proofErr w:type="spellEnd"/>
      <w:r w:rsidRPr="00970FF0">
        <w:rPr>
          <w:rFonts w:ascii="Baskerville Old Face" w:hAnsi="Baskerville Old Face"/>
        </w:rPr>
        <w:t xml:space="preserve"> (2010), these are the weak, semi-strong, and strong forms of efficiency. The weak form suggests that current prices incorporate all historical price information. The semi-strong form posits that prices integrate all publicly available information. The strong form, the most rigorous, argues that prices reflect all available information, including insider knowledge.</w:t>
      </w:r>
    </w:p>
    <w:p w14:paraId="21265A4F" w14:textId="5DD475AC" w:rsidR="00A74757" w:rsidRPr="00970FF0" w:rsidRDefault="00970FF0" w:rsidP="00A74757">
      <w:pPr>
        <w:spacing w:before="120" w:after="120" w:line="247" w:lineRule="auto"/>
        <w:ind w:left="-6" w:firstLine="272"/>
        <w:rPr>
          <w:rFonts w:ascii="Baskerville Old Face" w:hAnsi="Baskerville Old Face"/>
        </w:rPr>
      </w:pPr>
      <w:r w:rsidRPr="00970FF0">
        <w:rPr>
          <w:rFonts w:ascii="Baskerville Old Face" w:hAnsi="Baskerville Old Face"/>
        </w:rPr>
        <w:t xml:space="preserve">However, contemporary research has increasingly challenged these traditional classifications. McGoun (1990) presents a fundamental critique, arguing that weak-form efficiency is inherently non-testable, while strong-form inefficiency is definitionally true. This theoretical tension has spurred a rich empirical literature examining various aspects of market efficiency. Lo and </w:t>
      </w:r>
      <w:proofErr w:type="spellStart"/>
      <w:r w:rsidRPr="00970FF0">
        <w:rPr>
          <w:rFonts w:ascii="Baskerville Old Face" w:hAnsi="Baskerville Old Face"/>
        </w:rPr>
        <w:t>MacKinlay</w:t>
      </w:r>
      <w:proofErr w:type="spellEnd"/>
      <w:r w:rsidRPr="00970FF0">
        <w:rPr>
          <w:rFonts w:ascii="Baskerville Old Face" w:hAnsi="Baskerville Old Face"/>
        </w:rPr>
        <w:t xml:space="preserve"> (2001) and Campbell et al. (2018) document significant predictable patterns in stock returns across various markets, challenging the basic premises of market efficiency.</w:t>
      </w:r>
    </w:p>
    <w:p w14:paraId="00A925F9"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Emerging markets pose significant challenges to the Efficient Market Hypothesis (EMH) framework, as they often exhibit distinct efficiency characteristics compared to developed markets. Studies by Bekaert and Harvey (2017) highlight several factors that contribute to these differences (Bekaert, &amp; Harvey, 2003). Lower liquidity levels in emerging markets can impede the rapid incorporation of information into prices, potentially leading to inefficiencies (Oprean, 2012; Bekaert, Harvey &amp; Lundblad, 2007). Information asymmetry is more prevalent in these markets, with less sophisticated intermediaries and limited access to reliable company information (Oprean, 2012). Regulatory framework differences, including weaker corporate governance and disclosure requirements, can further hinder market efficiency (</w:t>
      </w:r>
      <w:proofErr w:type="spellStart"/>
      <w:r w:rsidRPr="00970FF0">
        <w:rPr>
          <w:rFonts w:ascii="Baskerville Old Face" w:hAnsi="Baskerville Old Face"/>
        </w:rPr>
        <w:t>Kofarbai</w:t>
      </w:r>
      <w:proofErr w:type="spellEnd"/>
      <w:r w:rsidRPr="00970FF0">
        <w:rPr>
          <w:rFonts w:ascii="Baskerville Old Face" w:hAnsi="Baskerville Old Face"/>
        </w:rPr>
        <w:t xml:space="preserve"> &amp; Zubairu, 2016). Additionally, variations in market microstructure, such as trading mechanisms and transaction costs, can impact the price discovery process (Muzaffar &amp; Malik, 2024). These factors collectively contribute to the unique challenges faced by emerging markets in achieving the level of efficiency proposed by the EMH, necessitating a more nuanced approach to understanding and analyzing these markets.</w:t>
      </w:r>
    </w:p>
    <w:p w14:paraId="64F32F3B" w14:textId="77777777" w:rsid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The Israeli stock market exhibits unique characteristics, including high technology sector concentration and significant geopolitical influences (Rothman &amp; Yakar, 2019). The Tel Aviv Stock Exchange (TASE) and particularly the MAOF Index has shown strong integration with international markets, particularly for Israel and Turkey (Cheng et al., 2010). However, the Israeli government and banks still play a dominant role in financial markets (Blass et al., 1997). The TASE demonstrates distinctive investor behavior patterns, such as higher returns following weekends and holidays, contrary to international evidence (Lauterbach &amp; Ungar, 1992). Market orientation has been linked to business performance in Israel (Shoham &amp; Rose, 2001). </w:t>
      </w:r>
    </w:p>
    <w:p w14:paraId="0AF7FF8A" w14:textId="77777777" w:rsidR="00970FF0" w:rsidRDefault="00970FF0" w:rsidP="00970FF0">
      <w:pPr>
        <w:spacing w:before="120" w:after="120" w:line="247" w:lineRule="auto"/>
        <w:ind w:left="-6" w:firstLine="272"/>
        <w:rPr>
          <w:rFonts w:ascii="Baskerville Old Face" w:hAnsi="Baskerville Old Face"/>
        </w:rPr>
      </w:pPr>
    </w:p>
    <w:p w14:paraId="6236E8BA" w14:textId="77777777" w:rsidR="00970FF0" w:rsidRDefault="00970FF0" w:rsidP="00970FF0">
      <w:pPr>
        <w:spacing w:before="120" w:after="120" w:line="247" w:lineRule="auto"/>
        <w:ind w:left="-6" w:firstLine="272"/>
        <w:rPr>
          <w:rFonts w:ascii="Baskerville Old Face" w:hAnsi="Baskerville Old Face"/>
        </w:rPr>
      </w:pPr>
    </w:p>
    <w:p w14:paraId="6734FA48" w14:textId="671315C4"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TASE has also shown a significant equilibrium relationship with the Palestine Stock Exchange (</w:t>
      </w:r>
      <w:proofErr w:type="spellStart"/>
      <w:r w:rsidRPr="00970FF0">
        <w:rPr>
          <w:rFonts w:ascii="Baskerville Old Face" w:hAnsi="Baskerville Old Face"/>
        </w:rPr>
        <w:t>Suryanto</w:t>
      </w:r>
      <w:proofErr w:type="spellEnd"/>
      <w:r w:rsidRPr="00970FF0">
        <w:rPr>
          <w:rFonts w:ascii="Baskerville Old Face" w:hAnsi="Baskerville Old Face"/>
        </w:rPr>
        <w:t xml:space="preserve"> &amp; Hadi, 2015). Technical analysis of the Tel-Aviv 25 Index has been compared to the S&amp;P 500 to examine market efficiency (</w:t>
      </w:r>
      <w:proofErr w:type="spellStart"/>
      <w:r w:rsidRPr="00970FF0">
        <w:rPr>
          <w:rFonts w:ascii="Baskerville Old Face" w:hAnsi="Baskerville Old Face"/>
        </w:rPr>
        <w:t>Shachmurove</w:t>
      </w:r>
      <w:proofErr w:type="spellEnd"/>
      <w:r w:rsidRPr="00970FF0">
        <w:rPr>
          <w:rFonts w:ascii="Baskerville Old Face" w:hAnsi="Baskerville Old Face"/>
        </w:rPr>
        <w:t xml:space="preserve"> et al., 2001). These studies highlight the unique aspects of the Israeli market context.</w:t>
      </w:r>
    </w:p>
    <w:p w14:paraId="2452D934"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The unique characteristics of emerging markets present </w:t>
      </w:r>
      <w:proofErr w:type="gramStart"/>
      <w:r w:rsidRPr="00970FF0">
        <w:rPr>
          <w:rFonts w:ascii="Baskerville Old Face" w:hAnsi="Baskerville Old Face"/>
        </w:rPr>
        <w:t>particular challenges</w:t>
      </w:r>
      <w:proofErr w:type="gramEnd"/>
      <w:r w:rsidRPr="00970FF0">
        <w:rPr>
          <w:rFonts w:ascii="Baskerville Old Face" w:hAnsi="Baskerville Old Face"/>
        </w:rPr>
        <w:t xml:space="preserve"> to the EMH framework. Bekaert and Harvey (2003) identify several structural factors that distinguish emerging markets from their developed counterparts. These include lower liquidity levels, which Bekaert, Harvey, and Lundblad (2007) show can impede efficient price formation, and information asymmetries that Oprean (2012) demonstrates are more prevalent in emerging market contexts. </w:t>
      </w:r>
    </w:p>
    <w:p w14:paraId="19635491"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Israeli market presents a particularly interesting context for examining market efficiency. Rothman and Yakar (2019) highlight the market's distinctive characteristics, including its high concentration of technology sector firms and unique geopolitical influences. The Tel Aviv Stock Exchange (TASE), and particularly the MAOF Index, demonstrates strong international market integration, especially with other Middle Eastern markets as documented by Cheng et al. (2010). However, as Blass et al. (1997) note, the market retains unique structural features, including significant government and banking sector influence on financial markets.</w:t>
      </w:r>
    </w:p>
    <w:p w14:paraId="12B00CC1"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Empirical evidence specific to the Israeli market reveals several anomalies that challenge traditional efficiency assumptions. Lauterbach and Ungar (1992) document distinctive patterns in returns following weekends and holidays that contradict international evidence. These patterns suggest potential predictability that may be exploited through appropriate trading strategies. Furthermore, </w:t>
      </w:r>
      <w:proofErr w:type="spellStart"/>
      <w:r w:rsidRPr="00970FF0">
        <w:rPr>
          <w:rFonts w:ascii="Baskerville Old Face" w:hAnsi="Baskerville Old Face"/>
        </w:rPr>
        <w:t>Shachmurove</w:t>
      </w:r>
      <w:proofErr w:type="spellEnd"/>
      <w:r w:rsidRPr="00970FF0">
        <w:rPr>
          <w:rFonts w:ascii="Baskerville Old Face" w:hAnsi="Baskerville Old Face"/>
        </w:rPr>
        <w:t xml:space="preserve"> et al. (2001) provide comparative analysis of the Tel-Aviv 25 Index and the S&amp;P 500, offering insights into the relative efficiency of the Israeli market in a global context.</w:t>
      </w:r>
    </w:p>
    <w:p w14:paraId="06E605EF"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The relationship between macroeconomic variables and stock market behavior in emerging markets warrants particular attention. As Chen et al. (2016) demonstrate, traditional macroeconomic indicators may have different implications in emerging market contexts. This is particularly relevant for the Israeli market, where </w:t>
      </w:r>
      <w:proofErr w:type="spellStart"/>
      <w:r w:rsidRPr="00970FF0">
        <w:rPr>
          <w:rFonts w:ascii="Baskerville Old Face" w:hAnsi="Baskerville Old Face"/>
        </w:rPr>
        <w:t>Suryanto</w:t>
      </w:r>
      <w:proofErr w:type="spellEnd"/>
      <w:r w:rsidRPr="00970FF0">
        <w:rPr>
          <w:rFonts w:ascii="Baskerville Old Face" w:hAnsi="Baskerville Old Face"/>
        </w:rPr>
        <w:t xml:space="preserve"> and Hadi (2015) find significant equilibrium relationships with regional markets, suggesting potential predictability based on regional economic indicators.</w:t>
      </w:r>
    </w:p>
    <w:p w14:paraId="417E4FAE" w14:textId="77777777" w:rsidR="00970FF0" w:rsidRPr="00970FF0" w:rsidRDefault="00970FF0" w:rsidP="00970FF0">
      <w:pPr>
        <w:spacing w:before="120" w:after="120" w:line="247" w:lineRule="auto"/>
        <w:ind w:left="-6" w:firstLine="272"/>
        <w:rPr>
          <w:rFonts w:ascii="Baskerville Old Face" w:hAnsi="Baskerville Old Face"/>
        </w:rPr>
      </w:pPr>
    </w:p>
    <w:p w14:paraId="25C3A659" w14:textId="77777777" w:rsidR="00970FF0" w:rsidRPr="00970FF0" w:rsidRDefault="00970FF0" w:rsidP="00970FF0">
      <w:pPr>
        <w:pStyle w:val="GAIA1stlevel"/>
      </w:pPr>
      <w:r w:rsidRPr="00970FF0">
        <w:t>Data and Methodology</w:t>
      </w:r>
    </w:p>
    <w:p w14:paraId="5DD15988" w14:textId="77777777" w:rsid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Our empirical analysis employs monthly data from the MAOF Index spanning from 1991 to 2005, complemented by macroeconomic variables and geopolitical indicators. The methodology follows a three-stage approach to test market efficiency:</w:t>
      </w:r>
    </w:p>
    <w:p w14:paraId="54C62E08" w14:textId="77777777" w:rsidR="00970FF0" w:rsidRPr="00970FF0" w:rsidRDefault="00970FF0" w:rsidP="00970FF0">
      <w:pPr>
        <w:spacing w:before="120" w:after="120" w:line="247" w:lineRule="auto"/>
        <w:ind w:left="-6" w:firstLine="272"/>
        <w:rPr>
          <w:rFonts w:ascii="Baskerville Old Face" w:hAnsi="Baskerville Old Face"/>
        </w:rPr>
      </w:pPr>
    </w:p>
    <w:p w14:paraId="43648EE6" w14:textId="77777777" w:rsidR="00970FF0" w:rsidRPr="00970FF0" w:rsidRDefault="00970FF0" w:rsidP="00970FF0">
      <w:pPr>
        <w:pStyle w:val="GAIA2ndlevel"/>
      </w:pPr>
      <w:r w:rsidRPr="00970FF0">
        <w:t>First Stage</w:t>
      </w:r>
    </w:p>
    <w:p w14:paraId="03CAD4E4"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Testing Weak-Form Efficiency We begin by examining the stationarity properties of the MAOF Index returns using augmented Dickey-Fuller tests. This is followed by autocorrelation analysis to identify potential predictable patterns in returns.</w:t>
      </w:r>
    </w:p>
    <w:p w14:paraId="1755DF4F" w14:textId="77777777" w:rsid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stationarity test results Dependent Variable: MAOF Method: L.S.</w:t>
      </w:r>
    </w:p>
    <w:p w14:paraId="03F578C0" w14:textId="77777777" w:rsidR="00970FF0" w:rsidRDefault="00970FF0" w:rsidP="00970FF0">
      <w:pPr>
        <w:spacing w:before="120" w:after="120" w:line="247" w:lineRule="auto"/>
        <w:ind w:left="-6" w:firstLine="272"/>
        <w:rPr>
          <w:rFonts w:ascii="Baskerville Old Face" w:hAnsi="Baskerville Old Face"/>
        </w:rPr>
      </w:pPr>
    </w:p>
    <w:p w14:paraId="7DC33780" w14:textId="4535141F" w:rsidR="00970FF0" w:rsidRPr="00970FF0" w:rsidRDefault="00970FF0" w:rsidP="00970FF0">
      <w:pPr>
        <w:spacing w:before="120" w:after="120" w:line="247" w:lineRule="auto"/>
        <w:ind w:left="-6" w:firstLine="272"/>
        <w:rPr>
          <w:rFonts w:ascii="Baskerville Old Face" w:hAnsi="Baskerville Old Face"/>
        </w:rPr>
      </w:pPr>
      <w:r w:rsidRPr="00C125B1">
        <w:rPr>
          <w:rFonts w:asciiTheme="majorBidi" w:eastAsia="Times New Roman" w:hAnsiTheme="majorBidi" w:cstheme="majorBidi"/>
          <w:noProof/>
          <w:kern w:val="0"/>
          <w14:ligatures w14:val="none"/>
        </w:rPr>
        <w:drawing>
          <wp:inline distT="0" distB="0" distL="0" distR="0" wp14:anchorId="2051D563" wp14:editId="3D0DC8CC">
            <wp:extent cx="5591175" cy="2495862"/>
            <wp:effectExtent l="0" t="0" r="0" b="6350"/>
            <wp:docPr id="63081630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16307" name=""/>
                    <pic:cNvPicPr/>
                  </pic:nvPicPr>
                  <pic:blipFill>
                    <a:blip r:embed="rId7"/>
                    <a:stretch>
                      <a:fillRect/>
                    </a:stretch>
                  </pic:blipFill>
                  <pic:spPr>
                    <a:xfrm>
                      <a:off x="0" y="0"/>
                      <a:ext cx="5614621" cy="2506328"/>
                    </a:xfrm>
                    <a:prstGeom prst="rect">
                      <a:avLst/>
                    </a:prstGeom>
                  </pic:spPr>
                </pic:pic>
              </a:graphicData>
            </a:graphic>
          </wp:inline>
        </w:drawing>
      </w:r>
    </w:p>
    <w:p w14:paraId="5464A12E" w14:textId="77777777" w:rsidR="00970FF0" w:rsidRPr="00970FF0" w:rsidRDefault="00970FF0" w:rsidP="00970FF0">
      <w:pPr>
        <w:spacing w:before="120" w:after="120" w:line="247" w:lineRule="auto"/>
        <w:ind w:left="-6" w:firstLine="272"/>
        <w:rPr>
          <w:rFonts w:ascii="Baskerville Old Face" w:hAnsi="Baskerville Old Face"/>
        </w:rPr>
      </w:pPr>
    </w:p>
    <w:p w14:paraId="3388467E"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he change MAOF(-11) is significant at the 94% level, so is the rule-for, the concept is that for any given month, if you want to get a forecast, you must check 11 months back and between the above-mentioned months there is a positive correlation (observation examples for January will be obtained by placing the month of February of the previous year.) Level of explanation</w:t>
      </w:r>
    </w:p>
    <w:p w14:paraId="0E050F04"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(2.3%) is small</w:t>
      </w:r>
    </w:p>
    <w:p w14:paraId="731DCB9D" w14:textId="77777777" w:rsid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From the residual tests - the K value is close to 3 and the S value is close to 0 - p&gt;5% after the residuals are normally distributed, a skip of 11 months as a variable does not contribute to heteroskedasticity according to the Breusch test, p&gt;5% in addition to the previous output according to the D.W. value.</w:t>
      </w:r>
    </w:p>
    <w:p w14:paraId="25E4476F" w14:textId="419541B2" w:rsidR="00970FF0" w:rsidRPr="00970FF0" w:rsidRDefault="00970FF0" w:rsidP="00970FF0">
      <w:pPr>
        <w:spacing w:before="120" w:after="120" w:line="247" w:lineRule="auto"/>
        <w:ind w:left="-6" w:firstLine="272"/>
        <w:rPr>
          <w:rFonts w:ascii="Baskerville Old Face" w:hAnsi="Baskerville Old Face"/>
        </w:rPr>
      </w:pPr>
      <w:r>
        <w:rPr>
          <w:rFonts w:asciiTheme="majorBidi" w:eastAsia="Times New Roman" w:hAnsiTheme="majorBidi" w:cstheme="majorBidi"/>
          <w:noProof/>
          <w:kern w:val="0"/>
          <w:highlight w:val="yellow"/>
          <w14:ligatures w14:val="none"/>
        </w:rPr>
        <w:drawing>
          <wp:anchor distT="0" distB="0" distL="114300" distR="114300" simplePos="0" relativeHeight="251659264" behindDoc="0" locked="0" layoutInCell="1" allowOverlap="1" wp14:anchorId="16061160" wp14:editId="2C19BA22">
            <wp:simplePos x="0" y="0"/>
            <wp:positionH relativeFrom="margin">
              <wp:posOffset>-3175</wp:posOffset>
            </wp:positionH>
            <wp:positionV relativeFrom="paragraph">
              <wp:posOffset>256540</wp:posOffset>
            </wp:positionV>
            <wp:extent cx="6048375" cy="2915285"/>
            <wp:effectExtent l="0" t="0" r="0" b="5715"/>
            <wp:wrapSquare wrapText="bothSides"/>
            <wp:docPr id="148570789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2915285"/>
                    </a:xfrm>
                    <a:prstGeom prst="rect">
                      <a:avLst/>
                    </a:prstGeom>
                    <a:noFill/>
                  </pic:spPr>
                </pic:pic>
              </a:graphicData>
            </a:graphic>
            <wp14:sizeRelH relativeFrom="page">
              <wp14:pctWidth>0</wp14:pctWidth>
            </wp14:sizeRelH>
            <wp14:sizeRelV relativeFrom="page">
              <wp14:pctHeight>0</wp14:pctHeight>
            </wp14:sizeRelV>
          </wp:anchor>
        </w:drawing>
      </w:r>
    </w:p>
    <w:p w14:paraId="59194AF5"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lastRenderedPageBreak/>
        <w:t>Since these are the returns of the MAOF index, you can run the model and get a forecast for the MAOF index and according to that act to enter the market if the forecast is positive and exit if the forecast is negative (B&amp;1/0) and compare it against a passive strategy of 'buy and hold' - (B&amp;H)</w:t>
      </w:r>
    </w:p>
    <w:p w14:paraId="4F86D226" w14:textId="3CBC3826" w:rsidR="00970FF0" w:rsidRPr="00970FF0" w:rsidRDefault="009407BC" w:rsidP="00970FF0">
      <w:pPr>
        <w:spacing w:before="120" w:after="120" w:line="247" w:lineRule="auto"/>
        <w:ind w:left="0" w:firstLine="0"/>
        <w:rPr>
          <w:rFonts w:ascii="Baskerville Old Face" w:hAnsi="Baskerville Old Face"/>
        </w:rPr>
      </w:pPr>
      <w:r>
        <w:rPr>
          <w:rFonts w:asciiTheme="majorBidi" w:eastAsia="Times New Roman" w:hAnsiTheme="majorBidi" w:cstheme="majorBidi"/>
          <w:noProof/>
          <w:kern w:val="0"/>
          <w14:ligatures w14:val="none"/>
        </w:rPr>
        <w:drawing>
          <wp:anchor distT="0" distB="0" distL="114300" distR="114300" simplePos="0" relativeHeight="251661312" behindDoc="0" locked="0" layoutInCell="1" allowOverlap="1" wp14:anchorId="1BC2D004" wp14:editId="75F658AC">
            <wp:simplePos x="0" y="0"/>
            <wp:positionH relativeFrom="column">
              <wp:posOffset>-3175</wp:posOffset>
            </wp:positionH>
            <wp:positionV relativeFrom="paragraph">
              <wp:posOffset>254000</wp:posOffset>
            </wp:positionV>
            <wp:extent cx="5995670" cy="2832735"/>
            <wp:effectExtent l="0" t="0" r="0" b="0"/>
            <wp:wrapSquare wrapText="bothSides"/>
            <wp:docPr id="150491771"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5670" cy="2832735"/>
                    </a:xfrm>
                    <a:prstGeom prst="rect">
                      <a:avLst/>
                    </a:prstGeom>
                    <a:noFill/>
                  </pic:spPr>
                </pic:pic>
              </a:graphicData>
            </a:graphic>
            <wp14:sizeRelH relativeFrom="page">
              <wp14:pctWidth>0</wp14:pctWidth>
            </wp14:sizeRelH>
            <wp14:sizeRelV relativeFrom="page">
              <wp14:pctHeight>0</wp14:pctHeight>
            </wp14:sizeRelV>
          </wp:anchor>
        </w:drawing>
      </w:r>
    </w:p>
    <w:p w14:paraId="13D455C9" w14:textId="77777777" w:rsidR="009407BC" w:rsidRDefault="009407BC" w:rsidP="00970FF0">
      <w:pPr>
        <w:pStyle w:val="GAIA2ndlevel"/>
      </w:pPr>
    </w:p>
    <w:p w14:paraId="5CF543BF" w14:textId="209F217C" w:rsidR="00970FF0" w:rsidRPr="00970FF0" w:rsidRDefault="00970FF0" w:rsidP="00970FF0">
      <w:pPr>
        <w:pStyle w:val="GAIA2ndlevel"/>
      </w:pPr>
      <w:r w:rsidRPr="00970FF0">
        <w:t xml:space="preserve">Second Stage: </w:t>
      </w:r>
    </w:p>
    <w:p w14:paraId="4834D1E0" w14:textId="04801B02"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Testing Semi-Strong </w:t>
      </w:r>
      <w:r w:rsidRPr="00970FF0">
        <w:rPr>
          <w:rFonts w:ascii="Baskerville Old Face" w:hAnsi="Baskerville Old Face"/>
        </w:rPr>
        <w:t>Efficiency,</w:t>
      </w:r>
      <w:r w:rsidRPr="00970FF0">
        <w:rPr>
          <w:rFonts w:ascii="Baskerville Old Face" w:hAnsi="Baskerville Old Face"/>
        </w:rPr>
        <w:t xml:space="preserve"> </w:t>
      </w:r>
      <w:proofErr w:type="gramStart"/>
      <w:r w:rsidRPr="00970FF0">
        <w:rPr>
          <w:rFonts w:ascii="Baskerville Old Face" w:hAnsi="Baskerville Old Face"/>
        </w:rPr>
        <w:t>We</w:t>
      </w:r>
      <w:proofErr w:type="gramEnd"/>
      <w:r w:rsidRPr="00970FF0">
        <w:rPr>
          <w:rFonts w:ascii="Baskerville Old Face" w:hAnsi="Baskerville Old Face"/>
        </w:rPr>
        <w:t xml:space="preserve"> extend our analysis to incorporate publicly available information using a set of macroeconomic variables including:</w:t>
      </w:r>
    </w:p>
    <w:p w14:paraId="2D6466E7" w14:textId="77777777" w:rsidR="00970FF0" w:rsidRPr="009407BC" w:rsidRDefault="00970FF0" w:rsidP="009407BC">
      <w:pPr>
        <w:pStyle w:val="ab"/>
        <w:numPr>
          <w:ilvl w:val="0"/>
          <w:numId w:val="38"/>
        </w:numPr>
        <w:spacing w:before="120" w:after="120" w:line="247" w:lineRule="auto"/>
        <w:rPr>
          <w:rFonts w:ascii="Baskerville Old Face" w:hAnsi="Baskerville Old Face"/>
        </w:rPr>
      </w:pPr>
      <w:r w:rsidRPr="009407BC">
        <w:rPr>
          <w:rFonts w:ascii="Baskerville Old Face" w:hAnsi="Baskerville Old Face"/>
        </w:rPr>
        <w:t>Current account deposits</w:t>
      </w:r>
    </w:p>
    <w:p w14:paraId="7FCC6E4D" w14:textId="77777777" w:rsidR="00970FF0" w:rsidRPr="009407BC" w:rsidRDefault="00970FF0" w:rsidP="009407BC">
      <w:pPr>
        <w:pStyle w:val="ab"/>
        <w:numPr>
          <w:ilvl w:val="0"/>
          <w:numId w:val="38"/>
        </w:numPr>
        <w:spacing w:before="120" w:after="120" w:line="247" w:lineRule="auto"/>
        <w:rPr>
          <w:rFonts w:ascii="Baskerville Old Face" w:hAnsi="Baskerville Old Face"/>
        </w:rPr>
      </w:pPr>
      <w:r w:rsidRPr="009407BC">
        <w:rPr>
          <w:rFonts w:ascii="Baskerville Old Face" w:hAnsi="Baskerville Old Face"/>
        </w:rPr>
        <w:t>Total public assets</w:t>
      </w:r>
    </w:p>
    <w:p w14:paraId="60B07DA0" w14:textId="77777777" w:rsidR="00970FF0" w:rsidRPr="009407BC" w:rsidRDefault="00970FF0" w:rsidP="009407BC">
      <w:pPr>
        <w:pStyle w:val="ab"/>
        <w:numPr>
          <w:ilvl w:val="0"/>
          <w:numId w:val="38"/>
        </w:numPr>
        <w:spacing w:before="120" w:after="120" w:line="247" w:lineRule="auto"/>
        <w:rPr>
          <w:rFonts w:ascii="Baskerville Old Face" w:hAnsi="Baskerville Old Face"/>
        </w:rPr>
      </w:pPr>
      <w:r w:rsidRPr="009407BC">
        <w:rPr>
          <w:rFonts w:ascii="Baskerville Old Face" w:hAnsi="Baskerville Old Face"/>
        </w:rPr>
        <w:t>Money supply measures</w:t>
      </w:r>
    </w:p>
    <w:p w14:paraId="6DD0547D" w14:textId="77777777" w:rsidR="00970FF0" w:rsidRPr="009407BC" w:rsidRDefault="00970FF0" w:rsidP="009407BC">
      <w:pPr>
        <w:pStyle w:val="ab"/>
        <w:numPr>
          <w:ilvl w:val="0"/>
          <w:numId w:val="38"/>
        </w:numPr>
        <w:spacing w:before="120" w:after="120" w:line="247" w:lineRule="auto"/>
        <w:rPr>
          <w:rFonts w:ascii="Baskerville Old Face" w:hAnsi="Baskerville Old Face"/>
        </w:rPr>
      </w:pPr>
      <w:r w:rsidRPr="009407BC">
        <w:rPr>
          <w:rFonts w:ascii="Baskerville Old Face" w:hAnsi="Baskerville Old Face"/>
        </w:rPr>
        <w:t>Geopolitical event indicators</w:t>
      </w:r>
    </w:p>
    <w:p w14:paraId="0E1BC3C2" w14:textId="7C0C938B" w:rsidR="009407BC" w:rsidRDefault="00970FF0" w:rsidP="009407BC">
      <w:pPr>
        <w:spacing w:before="120" w:after="120" w:line="247" w:lineRule="auto"/>
        <w:ind w:left="-6" w:firstLine="272"/>
        <w:rPr>
          <w:rFonts w:ascii="Baskerville Old Face" w:hAnsi="Baskerville Old Face"/>
        </w:rPr>
      </w:pPr>
      <w:r w:rsidRPr="00970FF0">
        <w:rPr>
          <w:rFonts w:ascii="Baskerville Old Face" w:hAnsi="Baskerville Old Face"/>
        </w:rPr>
        <w:t>The correlation matrix</w:t>
      </w:r>
    </w:p>
    <w:tbl>
      <w:tblPr>
        <w:tblStyle w:val="TableNormal"/>
        <w:tblW w:w="9373" w:type="dxa"/>
        <w:tblInd w:w="114" w:type="dxa"/>
        <w:tblLayout w:type="fixed"/>
        <w:tblLook w:val="01E0" w:firstRow="1" w:lastRow="1" w:firstColumn="1" w:lastColumn="1" w:noHBand="0" w:noVBand="0"/>
      </w:tblPr>
      <w:tblGrid>
        <w:gridCol w:w="936"/>
        <w:gridCol w:w="938"/>
        <w:gridCol w:w="904"/>
        <w:gridCol w:w="1012"/>
        <w:gridCol w:w="897"/>
        <w:gridCol w:w="944"/>
        <w:gridCol w:w="934"/>
        <w:gridCol w:w="938"/>
        <w:gridCol w:w="915"/>
        <w:gridCol w:w="955"/>
      </w:tblGrid>
      <w:tr w:rsidR="009407BC" w14:paraId="2A000972" w14:textId="77777777" w:rsidTr="009407BC">
        <w:trPr>
          <w:trHeight w:val="303"/>
        </w:trPr>
        <w:tc>
          <w:tcPr>
            <w:tcW w:w="936" w:type="dxa"/>
            <w:tcBorders>
              <w:bottom w:val="double" w:sz="6" w:space="0" w:color="000000"/>
            </w:tcBorders>
          </w:tcPr>
          <w:p w14:paraId="1971C853" w14:textId="77777777" w:rsidR="009407BC" w:rsidRDefault="009407BC" w:rsidP="005C68A0">
            <w:pPr>
              <w:pStyle w:val="TableParagraph"/>
              <w:spacing w:before="0" w:line="183" w:lineRule="exact"/>
              <w:rPr>
                <w:sz w:val="18"/>
              </w:rPr>
            </w:pPr>
            <w:bookmarkStart w:id="0" w:name="_Hlk189737498"/>
            <w:r>
              <w:rPr>
                <w:spacing w:val="-4"/>
                <w:w w:val="105"/>
                <w:sz w:val="18"/>
              </w:rPr>
              <w:t>MAOF</w:t>
            </w:r>
          </w:p>
        </w:tc>
        <w:tc>
          <w:tcPr>
            <w:tcW w:w="938" w:type="dxa"/>
            <w:tcBorders>
              <w:bottom w:val="double" w:sz="6" w:space="0" w:color="000000"/>
            </w:tcBorders>
          </w:tcPr>
          <w:p w14:paraId="3D1ECCD4" w14:textId="77777777" w:rsidR="009407BC" w:rsidRDefault="009407BC" w:rsidP="005C68A0">
            <w:pPr>
              <w:pStyle w:val="TableParagraph"/>
              <w:spacing w:before="0" w:line="183" w:lineRule="exact"/>
              <w:ind w:left="12" w:right="10"/>
              <w:rPr>
                <w:sz w:val="18"/>
              </w:rPr>
            </w:pPr>
            <w:r>
              <w:rPr>
                <w:spacing w:val="-4"/>
                <w:w w:val="105"/>
                <w:sz w:val="18"/>
              </w:rPr>
              <w:t>DUMI</w:t>
            </w:r>
          </w:p>
        </w:tc>
        <w:tc>
          <w:tcPr>
            <w:tcW w:w="904" w:type="dxa"/>
            <w:tcBorders>
              <w:bottom w:val="double" w:sz="6" w:space="0" w:color="000000"/>
            </w:tcBorders>
          </w:tcPr>
          <w:p w14:paraId="61A4AF17" w14:textId="77777777" w:rsidR="009407BC" w:rsidRDefault="009407BC" w:rsidP="005C68A0">
            <w:pPr>
              <w:pStyle w:val="TableParagraph"/>
              <w:spacing w:before="0" w:line="183" w:lineRule="exact"/>
              <w:ind w:left="39"/>
              <w:rPr>
                <w:sz w:val="18"/>
              </w:rPr>
            </w:pPr>
            <w:r>
              <w:rPr>
                <w:spacing w:val="-2"/>
                <w:w w:val="105"/>
                <w:sz w:val="18"/>
              </w:rPr>
              <w:t>BITUAH</w:t>
            </w:r>
          </w:p>
        </w:tc>
        <w:tc>
          <w:tcPr>
            <w:tcW w:w="1012" w:type="dxa"/>
            <w:tcBorders>
              <w:bottom w:val="double" w:sz="6" w:space="0" w:color="000000"/>
            </w:tcBorders>
          </w:tcPr>
          <w:p w14:paraId="05DDE98A" w14:textId="77777777" w:rsidR="009407BC" w:rsidRDefault="009407BC" w:rsidP="005C68A0">
            <w:pPr>
              <w:pStyle w:val="TableParagraph"/>
              <w:spacing w:before="0" w:line="183" w:lineRule="exact"/>
              <w:ind w:left="1" w:right="1"/>
              <w:rPr>
                <w:sz w:val="18"/>
              </w:rPr>
            </w:pPr>
            <w:r>
              <w:rPr>
                <w:spacing w:val="-2"/>
                <w:w w:val="105"/>
                <w:sz w:val="18"/>
              </w:rPr>
              <w:t>MZUMAN</w:t>
            </w:r>
          </w:p>
        </w:tc>
        <w:tc>
          <w:tcPr>
            <w:tcW w:w="897" w:type="dxa"/>
            <w:tcBorders>
              <w:bottom w:val="double" w:sz="6" w:space="0" w:color="000000"/>
            </w:tcBorders>
          </w:tcPr>
          <w:p w14:paraId="2D5500FE" w14:textId="77777777" w:rsidR="009407BC" w:rsidRDefault="009407BC" w:rsidP="005C68A0">
            <w:pPr>
              <w:pStyle w:val="TableParagraph"/>
              <w:spacing w:before="0" w:line="183" w:lineRule="exact"/>
              <w:ind w:right="27"/>
              <w:rPr>
                <w:sz w:val="18"/>
              </w:rPr>
            </w:pPr>
            <w:r>
              <w:rPr>
                <w:spacing w:val="-2"/>
                <w:w w:val="105"/>
                <w:sz w:val="18"/>
              </w:rPr>
              <w:t>PAHAK</w:t>
            </w:r>
          </w:p>
        </w:tc>
        <w:tc>
          <w:tcPr>
            <w:tcW w:w="944" w:type="dxa"/>
            <w:tcBorders>
              <w:bottom w:val="double" w:sz="6" w:space="0" w:color="000000"/>
            </w:tcBorders>
          </w:tcPr>
          <w:p w14:paraId="3113CA0B" w14:textId="77777777" w:rsidR="009407BC" w:rsidRDefault="009407BC" w:rsidP="005C68A0">
            <w:pPr>
              <w:pStyle w:val="TableParagraph"/>
              <w:spacing w:before="0" w:line="183" w:lineRule="exact"/>
              <w:ind w:left="6"/>
              <w:rPr>
                <w:sz w:val="18"/>
              </w:rPr>
            </w:pPr>
            <w:r>
              <w:rPr>
                <w:spacing w:val="-2"/>
                <w:w w:val="105"/>
                <w:sz w:val="18"/>
              </w:rPr>
              <w:t>MAKAM</w:t>
            </w:r>
          </w:p>
        </w:tc>
        <w:tc>
          <w:tcPr>
            <w:tcW w:w="934" w:type="dxa"/>
            <w:tcBorders>
              <w:bottom w:val="double" w:sz="6" w:space="0" w:color="000000"/>
            </w:tcBorders>
          </w:tcPr>
          <w:p w14:paraId="5F3AE38F" w14:textId="77777777" w:rsidR="009407BC" w:rsidRDefault="009407BC" w:rsidP="005C68A0">
            <w:pPr>
              <w:pStyle w:val="TableParagraph"/>
              <w:spacing w:before="0" w:line="183" w:lineRule="exact"/>
              <w:ind w:left="3"/>
              <w:rPr>
                <w:sz w:val="18"/>
              </w:rPr>
            </w:pPr>
            <w:r>
              <w:rPr>
                <w:spacing w:val="-4"/>
                <w:w w:val="105"/>
                <w:sz w:val="18"/>
              </w:rPr>
              <w:t>SAHE</w:t>
            </w:r>
          </w:p>
        </w:tc>
        <w:tc>
          <w:tcPr>
            <w:tcW w:w="938" w:type="dxa"/>
            <w:tcBorders>
              <w:bottom w:val="double" w:sz="6" w:space="0" w:color="000000"/>
            </w:tcBorders>
          </w:tcPr>
          <w:p w14:paraId="7138BD70" w14:textId="77777777" w:rsidR="009407BC" w:rsidRDefault="009407BC" w:rsidP="005C68A0">
            <w:pPr>
              <w:pStyle w:val="TableParagraph"/>
              <w:spacing w:before="0" w:line="183" w:lineRule="exact"/>
              <w:ind w:left="12"/>
              <w:rPr>
                <w:sz w:val="18"/>
              </w:rPr>
            </w:pPr>
            <w:r>
              <w:rPr>
                <w:spacing w:val="-4"/>
                <w:w w:val="105"/>
                <w:sz w:val="18"/>
              </w:rPr>
              <w:t>SAHN</w:t>
            </w:r>
          </w:p>
        </w:tc>
        <w:tc>
          <w:tcPr>
            <w:tcW w:w="1870" w:type="dxa"/>
            <w:gridSpan w:val="2"/>
            <w:tcBorders>
              <w:bottom w:val="double" w:sz="6" w:space="0" w:color="000000"/>
            </w:tcBorders>
          </w:tcPr>
          <w:p w14:paraId="28C85F62" w14:textId="77777777" w:rsidR="009407BC" w:rsidRDefault="009407BC" w:rsidP="005C68A0">
            <w:pPr>
              <w:pStyle w:val="TableParagraph"/>
              <w:spacing w:before="0" w:line="183" w:lineRule="exact"/>
              <w:ind w:left="252"/>
              <w:jc w:val="left"/>
              <w:rPr>
                <w:sz w:val="18"/>
              </w:rPr>
            </w:pPr>
            <w:r>
              <w:rPr>
                <w:spacing w:val="-5"/>
                <w:w w:val="105"/>
                <w:sz w:val="18"/>
              </w:rPr>
              <w:t>OSH</w:t>
            </w:r>
          </w:p>
        </w:tc>
      </w:tr>
      <w:tr w:rsidR="009407BC" w14:paraId="3B953DFE" w14:textId="77777777" w:rsidTr="009407BC">
        <w:trPr>
          <w:trHeight w:val="416"/>
        </w:trPr>
        <w:tc>
          <w:tcPr>
            <w:tcW w:w="936" w:type="dxa"/>
          </w:tcPr>
          <w:p w14:paraId="5E7721E5" w14:textId="77777777" w:rsidR="009407BC" w:rsidRDefault="009407BC" w:rsidP="005C68A0">
            <w:pPr>
              <w:pStyle w:val="TableParagraph"/>
              <w:spacing w:before="138"/>
              <w:rPr>
                <w:sz w:val="15"/>
              </w:rPr>
            </w:pPr>
            <w:r>
              <w:rPr>
                <w:sz w:val="15"/>
              </w:rPr>
              <w:t>-</w:t>
            </w:r>
            <w:r>
              <w:rPr>
                <w:spacing w:val="-2"/>
                <w:sz w:val="15"/>
              </w:rPr>
              <w:t>0.252819</w:t>
            </w:r>
          </w:p>
        </w:tc>
        <w:tc>
          <w:tcPr>
            <w:tcW w:w="938" w:type="dxa"/>
          </w:tcPr>
          <w:p w14:paraId="1B5C32F9" w14:textId="77777777" w:rsidR="009407BC" w:rsidRDefault="009407BC" w:rsidP="005C68A0">
            <w:pPr>
              <w:pStyle w:val="TableParagraph"/>
              <w:spacing w:before="138"/>
              <w:ind w:left="12" w:right="9"/>
              <w:rPr>
                <w:sz w:val="15"/>
              </w:rPr>
            </w:pPr>
            <w:r>
              <w:rPr>
                <w:sz w:val="15"/>
              </w:rPr>
              <w:t>-</w:t>
            </w:r>
            <w:r>
              <w:rPr>
                <w:spacing w:val="-2"/>
                <w:sz w:val="15"/>
              </w:rPr>
              <w:t>0.058776</w:t>
            </w:r>
          </w:p>
        </w:tc>
        <w:tc>
          <w:tcPr>
            <w:tcW w:w="904" w:type="dxa"/>
          </w:tcPr>
          <w:p w14:paraId="3B1C39B2" w14:textId="77777777" w:rsidR="009407BC" w:rsidRDefault="009407BC" w:rsidP="005C68A0">
            <w:pPr>
              <w:pStyle w:val="TableParagraph"/>
              <w:spacing w:before="138"/>
              <w:ind w:left="39" w:right="3"/>
              <w:rPr>
                <w:sz w:val="15"/>
              </w:rPr>
            </w:pPr>
            <w:r>
              <w:rPr>
                <w:sz w:val="15"/>
              </w:rPr>
              <w:t>-</w:t>
            </w:r>
            <w:r>
              <w:rPr>
                <w:spacing w:val="-2"/>
                <w:sz w:val="15"/>
              </w:rPr>
              <w:t>0.042244</w:t>
            </w:r>
          </w:p>
        </w:tc>
        <w:tc>
          <w:tcPr>
            <w:tcW w:w="1012" w:type="dxa"/>
          </w:tcPr>
          <w:p w14:paraId="44DE4731" w14:textId="77777777" w:rsidR="009407BC" w:rsidRDefault="009407BC" w:rsidP="005C68A0">
            <w:pPr>
              <w:pStyle w:val="TableParagraph"/>
              <w:spacing w:before="138"/>
              <w:ind w:left="1" w:right="2"/>
              <w:rPr>
                <w:sz w:val="15"/>
              </w:rPr>
            </w:pPr>
            <w:r>
              <w:rPr>
                <w:spacing w:val="-2"/>
                <w:sz w:val="15"/>
              </w:rPr>
              <w:t>0.302656</w:t>
            </w:r>
          </w:p>
        </w:tc>
        <w:tc>
          <w:tcPr>
            <w:tcW w:w="897" w:type="dxa"/>
          </w:tcPr>
          <w:p w14:paraId="1E5E015D" w14:textId="77777777" w:rsidR="009407BC" w:rsidRDefault="009407BC" w:rsidP="005C68A0">
            <w:pPr>
              <w:pStyle w:val="TableParagraph"/>
              <w:spacing w:before="138"/>
              <w:ind w:right="27"/>
              <w:rPr>
                <w:sz w:val="15"/>
              </w:rPr>
            </w:pPr>
            <w:r>
              <w:rPr>
                <w:spacing w:val="-2"/>
                <w:sz w:val="15"/>
              </w:rPr>
              <w:t>0.235830</w:t>
            </w:r>
          </w:p>
        </w:tc>
        <w:tc>
          <w:tcPr>
            <w:tcW w:w="944" w:type="dxa"/>
          </w:tcPr>
          <w:p w14:paraId="1767091B" w14:textId="77777777" w:rsidR="009407BC" w:rsidRDefault="009407BC" w:rsidP="005C68A0">
            <w:pPr>
              <w:pStyle w:val="TableParagraph"/>
              <w:spacing w:before="138"/>
              <w:ind w:left="6" w:right="2"/>
              <w:rPr>
                <w:sz w:val="15"/>
              </w:rPr>
            </w:pPr>
            <w:r>
              <w:rPr>
                <w:spacing w:val="-2"/>
                <w:sz w:val="15"/>
              </w:rPr>
              <w:t>0.030069</w:t>
            </w:r>
          </w:p>
        </w:tc>
        <w:tc>
          <w:tcPr>
            <w:tcW w:w="934" w:type="dxa"/>
          </w:tcPr>
          <w:p w14:paraId="66D50CC0" w14:textId="77777777" w:rsidR="009407BC" w:rsidRDefault="009407BC" w:rsidP="005C68A0">
            <w:pPr>
              <w:pStyle w:val="TableParagraph"/>
              <w:spacing w:before="138"/>
              <w:ind w:left="3"/>
              <w:rPr>
                <w:sz w:val="15"/>
              </w:rPr>
            </w:pPr>
            <w:r>
              <w:rPr>
                <w:spacing w:val="-2"/>
                <w:sz w:val="15"/>
              </w:rPr>
              <w:t>0.360657</w:t>
            </w:r>
          </w:p>
        </w:tc>
        <w:tc>
          <w:tcPr>
            <w:tcW w:w="938" w:type="dxa"/>
          </w:tcPr>
          <w:p w14:paraId="16570795" w14:textId="77777777" w:rsidR="009407BC" w:rsidRDefault="009407BC" w:rsidP="005C68A0">
            <w:pPr>
              <w:pStyle w:val="TableParagraph"/>
              <w:spacing w:before="138"/>
              <w:ind w:left="12" w:right="3"/>
              <w:rPr>
                <w:sz w:val="15"/>
              </w:rPr>
            </w:pPr>
            <w:r>
              <w:rPr>
                <w:spacing w:val="-2"/>
                <w:sz w:val="15"/>
              </w:rPr>
              <w:t>0.953729</w:t>
            </w:r>
          </w:p>
        </w:tc>
        <w:tc>
          <w:tcPr>
            <w:tcW w:w="915" w:type="dxa"/>
          </w:tcPr>
          <w:p w14:paraId="23CA8CD6" w14:textId="77777777" w:rsidR="009407BC" w:rsidRDefault="009407BC" w:rsidP="005C68A0">
            <w:pPr>
              <w:pStyle w:val="TableParagraph"/>
              <w:spacing w:before="138"/>
              <w:ind w:left="34"/>
              <w:rPr>
                <w:sz w:val="15"/>
              </w:rPr>
            </w:pPr>
            <w:r>
              <w:rPr>
                <w:spacing w:val="-2"/>
                <w:sz w:val="15"/>
              </w:rPr>
              <w:t>1.000000</w:t>
            </w:r>
          </w:p>
        </w:tc>
        <w:tc>
          <w:tcPr>
            <w:tcW w:w="955" w:type="dxa"/>
          </w:tcPr>
          <w:p w14:paraId="2C89BFF1" w14:textId="77777777" w:rsidR="009407BC" w:rsidRDefault="009407BC" w:rsidP="005C68A0">
            <w:pPr>
              <w:pStyle w:val="TableParagraph"/>
              <w:spacing w:before="143"/>
              <w:ind w:left="24" w:right="1"/>
              <w:rPr>
                <w:sz w:val="18"/>
              </w:rPr>
            </w:pPr>
            <w:r>
              <w:rPr>
                <w:spacing w:val="-5"/>
                <w:w w:val="105"/>
                <w:sz w:val="18"/>
              </w:rPr>
              <w:t>OSH</w:t>
            </w:r>
          </w:p>
        </w:tc>
      </w:tr>
      <w:tr w:rsidR="009407BC" w14:paraId="5A082F77" w14:textId="77777777" w:rsidTr="009407BC">
        <w:trPr>
          <w:trHeight w:val="276"/>
        </w:trPr>
        <w:tc>
          <w:tcPr>
            <w:tcW w:w="936" w:type="dxa"/>
          </w:tcPr>
          <w:p w14:paraId="67781103" w14:textId="77777777" w:rsidR="009407BC" w:rsidRDefault="009407BC" w:rsidP="005C68A0">
            <w:pPr>
              <w:pStyle w:val="TableParagraph"/>
              <w:spacing w:before="8"/>
              <w:rPr>
                <w:sz w:val="15"/>
              </w:rPr>
            </w:pPr>
            <w:r>
              <w:rPr>
                <w:sz w:val="15"/>
              </w:rPr>
              <w:t>-</w:t>
            </w:r>
            <w:r>
              <w:rPr>
                <w:spacing w:val="-2"/>
                <w:sz w:val="15"/>
              </w:rPr>
              <w:t>0.215063</w:t>
            </w:r>
          </w:p>
        </w:tc>
        <w:tc>
          <w:tcPr>
            <w:tcW w:w="938" w:type="dxa"/>
          </w:tcPr>
          <w:p w14:paraId="043194D5" w14:textId="77777777" w:rsidR="009407BC" w:rsidRDefault="009407BC" w:rsidP="005C68A0">
            <w:pPr>
              <w:pStyle w:val="TableParagraph"/>
              <w:spacing w:before="8"/>
              <w:ind w:left="12" w:right="9"/>
              <w:rPr>
                <w:sz w:val="15"/>
              </w:rPr>
            </w:pPr>
            <w:r>
              <w:rPr>
                <w:spacing w:val="-2"/>
                <w:sz w:val="15"/>
              </w:rPr>
              <w:t>0.007568</w:t>
            </w:r>
          </w:p>
        </w:tc>
        <w:tc>
          <w:tcPr>
            <w:tcW w:w="904" w:type="dxa"/>
          </w:tcPr>
          <w:p w14:paraId="7D2762B4" w14:textId="77777777" w:rsidR="009407BC" w:rsidRDefault="009407BC" w:rsidP="005C68A0">
            <w:pPr>
              <w:pStyle w:val="TableParagraph"/>
              <w:spacing w:before="8"/>
              <w:ind w:left="39" w:right="3"/>
              <w:rPr>
                <w:sz w:val="15"/>
              </w:rPr>
            </w:pPr>
            <w:r>
              <w:rPr>
                <w:sz w:val="15"/>
              </w:rPr>
              <w:t>-</w:t>
            </w:r>
            <w:r>
              <w:rPr>
                <w:spacing w:val="-2"/>
                <w:sz w:val="15"/>
              </w:rPr>
              <w:t>0.011393</w:t>
            </w:r>
          </w:p>
        </w:tc>
        <w:tc>
          <w:tcPr>
            <w:tcW w:w="1012" w:type="dxa"/>
          </w:tcPr>
          <w:p w14:paraId="6B027D7D" w14:textId="77777777" w:rsidR="009407BC" w:rsidRDefault="009407BC" w:rsidP="005C68A0">
            <w:pPr>
              <w:pStyle w:val="TableParagraph"/>
              <w:spacing w:before="8"/>
              <w:ind w:left="1" w:right="2"/>
              <w:rPr>
                <w:sz w:val="15"/>
              </w:rPr>
            </w:pPr>
            <w:r>
              <w:rPr>
                <w:spacing w:val="-2"/>
                <w:sz w:val="15"/>
              </w:rPr>
              <w:t>0.348573</w:t>
            </w:r>
          </w:p>
        </w:tc>
        <w:tc>
          <w:tcPr>
            <w:tcW w:w="897" w:type="dxa"/>
          </w:tcPr>
          <w:p w14:paraId="5995060A" w14:textId="77777777" w:rsidR="009407BC" w:rsidRDefault="009407BC" w:rsidP="005C68A0">
            <w:pPr>
              <w:pStyle w:val="TableParagraph"/>
              <w:spacing w:before="8"/>
              <w:ind w:right="27"/>
              <w:rPr>
                <w:sz w:val="15"/>
              </w:rPr>
            </w:pPr>
            <w:r>
              <w:rPr>
                <w:spacing w:val="-2"/>
                <w:sz w:val="15"/>
              </w:rPr>
              <w:t>0.206334</w:t>
            </w:r>
          </w:p>
        </w:tc>
        <w:tc>
          <w:tcPr>
            <w:tcW w:w="944" w:type="dxa"/>
          </w:tcPr>
          <w:p w14:paraId="4515A18C" w14:textId="77777777" w:rsidR="009407BC" w:rsidRDefault="009407BC" w:rsidP="005C68A0">
            <w:pPr>
              <w:pStyle w:val="TableParagraph"/>
              <w:spacing w:before="8"/>
              <w:ind w:left="6" w:right="2"/>
              <w:rPr>
                <w:sz w:val="15"/>
              </w:rPr>
            </w:pPr>
            <w:r>
              <w:rPr>
                <w:spacing w:val="-3"/>
                <w:sz w:val="15"/>
              </w:rPr>
              <w:t>-</w:t>
            </w:r>
            <w:r>
              <w:rPr>
                <w:spacing w:val="-2"/>
                <w:sz w:val="15"/>
              </w:rPr>
              <w:t>0.019953</w:t>
            </w:r>
          </w:p>
        </w:tc>
        <w:tc>
          <w:tcPr>
            <w:tcW w:w="934" w:type="dxa"/>
          </w:tcPr>
          <w:p w14:paraId="69E3519F" w14:textId="77777777" w:rsidR="009407BC" w:rsidRDefault="009407BC" w:rsidP="005C68A0">
            <w:pPr>
              <w:pStyle w:val="TableParagraph"/>
              <w:spacing w:before="8"/>
              <w:ind w:left="3"/>
              <w:rPr>
                <w:sz w:val="15"/>
              </w:rPr>
            </w:pPr>
            <w:r>
              <w:rPr>
                <w:spacing w:val="-2"/>
                <w:sz w:val="15"/>
              </w:rPr>
              <w:t>0.340707</w:t>
            </w:r>
          </w:p>
        </w:tc>
        <w:tc>
          <w:tcPr>
            <w:tcW w:w="938" w:type="dxa"/>
          </w:tcPr>
          <w:p w14:paraId="50BF31D4" w14:textId="77777777" w:rsidR="009407BC" w:rsidRDefault="009407BC" w:rsidP="005C68A0">
            <w:pPr>
              <w:pStyle w:val="TableParagraph"/>
              <w:spacing w:before="8"/>
              <w:ind w:left="12" w:right="3"/>
              <w:rPr>
                <w:sz w:val="15"/>
              </w:rPr>
            </w:pPr>
            <w:r>
              <w:rPr>
                <w:spacing w:val="-2"/>
                <w:sz w:val="15"/>
              </w:rPr>
              <w:t>1.000000</w:t>
            </w:r>
          </w:p>
        </w:tc>
        <w:tc>
          <w:tcPr>
            <w:tcW w:w="915" w:type="dxa"/>
          </w:tcPr>
          <w:p w14:paraId="51E76F86" w14:textId="77777777" w:rsidR="009407BC" w:rsidRDefault="009407BC" w:rsidP="005C68A0">
            <w:pPr>
              <w:pStyle w:val="TableParagraph"/>
              <w:spacing w:before="8"/>
              <w:ind w:left="34"/>
              <w:rPr>
                <w:sz w:val="15"/>
              </w:rPr>
            </w:pPr>
            <w:r>
              <w:rPr>
                <w:spacing w:val="-2"/>
                <w:sz w:val="15"/>
              </w:rPr>
              <w:t>0.953729</w:t>
            </w:r>
          </w:p>
        </w:tc>
        <w:tc>
          <w:tcPr>
            <w:tcW w:w="955" w:type="dxa"/>
          </w:tcPr>
          <w:p w14:paraId="36AE5BE5" w14:textId="77777777" w:rsidR="009407BC" w:rsidRDefault="009407BC" w:rsidP="005C68A0">
            <w:pPr>
              <w:pStyle w:val="TableParagraph"/>
              <w:spacing w:before="13"/>
              <w:ind w:left="24" w:right="6"/>
              <w:rPr>
                <w:sz w:val="18"/>
              </w:rPr>
            </w:pPr>
            <w:r>
              <w:rPr>
                <w:spacing w:val="-4"/>
                <w:w w:val="105"/>
                <w:sz w:val="18"/>
              </w:rPr>
              <w:t>SAHN</w:t>
            </w:r>
          </w:p>
        </w:tc>
      </w:tr>
      <w:tr w:rsidR="009407BC" w14:paraId="7EE044C5" w14:textId="77777777" w:rsidTr="009407BC">
        <w:trPr>
          <w:trHeight w:val="275"/>
        </w:trPr>
        <w:tc>
          <w:tcPr>
            <w:tcW w:w="936" w:type="dxa"/>
          </w:tcPr>
          <w:p w14:paraId="0711C8D1" w14:textId="77777777" w:rsidR="009407BC" w:rsidRDefault="009407BC" w:rsidP="005C68A0">
            <w:pPr>
              <w:pStyle w:val="TableParagraph"/>
              <w:spacing w:before="8"/>
              <w:rPr>
                <w:sz w:val="15"/>
              </w:rPr>
            </w:pPr>
            <w:r>
              <w:rPr>
                <w:sz w:val="15"/>
              </w:rPr>
              <w:t>-</w:t>
            </w:r>
            <w:r>
              <w:rPr>
                <w:spacing w:val="-2"/>
                <w:sz w:val="15"/>
              </w:rPr>
              <w:t>0.160185</w:t>
            </w:r>
          </w:p>
        </w:tc>
        <w:tc>
          <w:tcPr>
            <w:tcW w:w="938" w:type="dxa"/>
          </w:tcPr>
          <w:p w14:paraId="5051B292" w14:textId="77777777" w:rsidR="009407BC" w:rsidRDefault="009407BC" w:rsidP="005C68A0">
            <w:pPr>
              <w:pStyle w:val="TableParagraph"/>
              <w:spacing w:before="8"/>
              <w:ind w:left="12" w:right="9"/>
              <w:rPr>
                <w:sz w:val="15"/>
              </w:rPr>
            </w:pPr>
            <w:r>
              <w:rPr>
                <w:spacing w:val="-2"/>
                <w:sz w:val="15"/>
              </w:rPr>
              <w:t>0.044316</w:t>
            </w:r>
          </w:p>
        </w:tc>
        <w:tc>
          <w:tcPr>
            <w:tcW w:w="904" w:type="dxa"/>
          </w:tcPr>
          <w:p w14:paraId="693C712A" w14:textId="77777777" w:rsidR="009407BC" w:rsidRDefault="009407BC" w:rsidP="005C68A0">
            <w:pPr>
              <w:pStyle w:val="TableParagraph"/>
              <w:spacing w:before="8"/>
              <w:ind w:left="39" w:right="3"/>
              <w:rPr>
                <w:sz w:val="15"/>
              </w:rPr>
            </w:pPr>
            <w:r>
              <w:rPr>
                <w:spacing w:val="-2"/>
                <w:sz w:val="15"/>
              </w:rPr>
              <w:t>0.026524</w:t>
            </w:r>
          </w:p>
        </w:tc>
        <w:tc>
          <w:tcPr>
            <w:tcW w:w="1012" w:type="dxa"/>
          </w:tcPr>
          <w:p w14:paraId="4ECE4833" w14:textId="77777777" w:rsidR="009407BC" w:rsidRDefault="009407BC" w:rsidP="005C68A0">
            <w:pPr>
              <w:pStyle w:val="TableParagraph"/>
              <w:spacing w:before="8"/>
              <w:ind w:left="1" w:right="2"/>
              <w:rPr>
                <w:sz w:val="15"/>
              </w:rPr>
            </w:pPr>
            <w:r>
              <w:rPr>
                <w:spacing w:val="-2"/>
                <w:sz w:val="15"/>
              </w:rPr>
              <w:t>0.431605</w:t>
            </w:r>
          </w:p>
        </w:tc>
        <w:tc>
          <w:tcPr>
            <w:tcW w:w="897" w:type="dxa"/>
          </w:tcPr>
          <w:p w14:paraId="5AB4B49A" w14:textId="77777777" w:rsidR="009407BC" w:rsidRDefault="009407BC" w:rsidP="005C68A0">
            <w:pPr>
              <w:pStyle w:val="TableParagraph"/>
              <w:spacing w:before="8"/>
              <w:ind w:right="27"/>
              <w:rPr>
                <w:sz w:val="15"/>
              </w:rPr>
            </w:pPr>
            <w:r>
              <w:rPr>
                <w:spacing w:val="-2"/>
                <w:sz w:val="15"/>
              </w:rPr>
              <w:t>0.347796</w:t>
            </w:r>
          </w:p>
        </w:tc>
        <w:tc>
          <w:tcPr>
            <w:tcW w:w="944" w:type="dxa"/>
          </w:tcPr>
          <w:p w14:paraId="61815D3F" w14:textId="77777777" w:rsidR="009407BC" w:rsidRDefault="009407BC" w:rsidP="005C68A0">
            <w:pPr>
              <w:pStyle w:val="TableParagraph"/>
              <w:spacing w:before="8"/>
              <w:ind w:left="6" w:right="2"/>
              <w:rPr>
                <w:sz w:val="15"/>
              </w:rPr>
            </w:pPr>
            <w:r>
              <w:rPr>
                <w:spacing w:val="-3"/>
                <w:sz w:val="15"/>
              </w:rPr>
              <w:t>-</w:t>
            </w:r>
            <w:r>
              <w:rPr>
                <w:spacing w:val="-2"/>
                <w:sz w:val="15"/>
              </w:rPr>
              <w:t>0.094116</w:t>
            </w:r>
          </w:p>
        </w:tc>
        <w:tc>
          <w:tcPr>
            <w:tcW w:w="934" w:type="dxa"/>
          </w:tcPr>
          <w:p w14:paraId="3AE329E8" w14:textId="77777777" w:rsidR="009407BC" w:rsidRDefault="009407BC" w:rsidP="005C68A0">
            <w:pPr>
              <w:pStyle w:val="TableParagraph"/>
              <w:spacing w:before="8"/>
              <w:ind w:left="3"/>
              <w:rPr>
                <w:sz w:val="15"/>
              </w:rPr>
            </w:pPr>
            <w:r>
              <w:rPr>
                <w:spacing w:val="-2"/>
                <w:sz w:val="15"/>
              </w:rPr>
              <w:t>1.000000</w:t>
            </w:r>
          </w:p>
        </w:tc>
        <w:tc>
          <w:tcPr>
            <w:tcW w:w="938" w:type="dxa"/>
          </w:tcPr>
          <w:p w14:paraId="37CB71F6" w14:textId="77777777" w:rsidR="009407BC" w:rsidRDefault="009407BC" w:rsidP="005C68A0">
            <w:pPr>
              <w:pStyle w:val="TableParagraph"/>
              <w:spacing w:before="8"/>
              <w:ind w:left="12" w:right="3"/>
              <w:rPr>
                <w:sz w:val="15"/>
              </w:rPr>
            </w:pPr>
            <w:r>
              <w:rPr>
                <w:spacing w:val="-2"/>
                <w:sz w:val="15"/>
              </w:rPr>
              <w:t>0.340707</w:t>
            </w:r>
          </w:p>
        </w:tc>
        <w:tc>
          <w:tcPr>
            <w:tcW w:w="915" w:type="dxa"/>
          </w:tcPr>
          <w:p w14:paraId="12DFCB8D" w14:textId="77777777" w:rsidR="009407BC" w:rsidRDefault="009407BC" w:rsidP="005C68A0">
            <w:pPr>
              <w:pStyle w:val="TableParagraph"/>
              <w:spacing w:before="8"/>
              <w:ind w:left="34"/>
              <w:rPr>
                <w:sz w:val="15"/>
              </w:rPr>
            </w:pPr>
            <w:r>
              <w:rPr>
                <w:spacing w:val="-2"/>
                <w:sz w:val="15"/>
              </w:rPr>
              <w:t>0.360657</w:t>
            </w:r>
          </w:p>
        </w:tc>
        <w:tc>
          <w:tcPr>
            <w:tcW w:w="955" w:type="dxa"/>
          </w:tcPr>
          <w:p w14:paraId="2E90AA41" w14:textId="77777777" w:rsidR="009407BC" w:rsidRDefault="009407BC" w:rsidP="005C68A0">
            <w:pPr>
              <w:pStyle w:val="TableParagraph"/>
              <w:spacing w:before="13"/>
              <w:ind w:left="24" w:right="2"/>
              <w:rPr>
                <w:sz w:val="18"/>
              </w:rPr>
            </w:pPr>
            <w:r>
              <w:rPr>
                <w:spacing w:val="-4"/>
                <w:w w:val="105"/>
                <w:sz w:val="18"/>
              </w:rPr>
              <w:t>SAHE</w:t>
            </w:r>
          </w:p>
        </w:tc>
      </w:tr>
      <w:tr w:rsidR="009407BC" w14:paraId="597C9D18" w14:textId="77777777" w:rsidTr="009407BC">
        <w:trPr>
          <w:trHeight w:val="273"/>
        </w:trPr>
        <w:tc>
          <w:tcPr>
            <w:tcW w:w="936" w:type="dxa"/>
          </w:tcPr>
          <w:p w14:paraId="7CBB2C81" w14:textId="77777777" w:rsidR="009407BC" w:rsidRDefault="009407BC" w:rsidP="005C68A0">
            <w:pPr>
              <w:pStyle w:val="TableParagraph"/>
              <w:spacing w:before="7"/>
              <w:rPr>
                <w:sz w:val="15"/>
              </w:rPr>
            </w:pPr>
            <w:r>
              <w:rPr>
                <w:sz w:val="15"/>
              </w:rPr>
              <w:t>-</w:t>
            </w:r>
            <w:r>
              <w:rPr>
                <w:spacing w:val="-2"/>
                <w:sz w:val="15"/>
              </w:rPr>
              <w:t>0.115477</w:t>
            </w:r>
          </w:p>
        </w:tc>
        <w:tc>
          <w:tcPr>
            <w:tcW w:w="938" w:type="dxa"/>
          </w:tcPr>
          <w:p w14:paraId="33A74348" w14:textId="77777777" w:rsidR="009407BC" w:rsidRDefault="009407BC" w:rsidP="005C68A0">
            <w:pPr>
              <w:pStyle w:val="TableParagraph"/>
              <w:spacing w:before="7"/>
              <w:ind w:left="12" w:right="9"/>
              <w:rPr>
                <w:sz w:val="15"/>
              </w:rPr>
            </w:pPr>
            <w:r>
              <w:rPr>
                <w:spacing w:val="-2"/>
                <w:sz w:val="15"/>
              </w:rPr>
              <w:t>0.091145</w:t>
            </w:r>
          </w:p>
        </w:tc>
        <w:tc>
          <w:tcPr>
            <w:tcW w:w="904" w:type="dxa"/>
          </w:tcPr>
          <w:p w14:paraId="32CCE2B8" w14:textId="77777777" w:rsidR="009407BC" w:rsidRDefault="009407BC" w:rsidP="005C68A0">
            <w:pPr>
              <w:pStyle w:val="TableParagraph"/>
              <w:spacing w:before="7"/>
              <w:ind w:left="39" w:right="3"/>
              <w:rPr>
                <w:sz w:val="15"/>
              </w:rPr>
            </w:pPr>
            <w:r>
              <w:rPr>
                <w:spacing w:val="-2"/>
                <w:sz w:val="15"/>
              </w:rPr>
              <w:t>0.004334</w:t>
            </w:r>
          </w:p>
        </w:tc>
        <w:tc>
          <w:tcPr>
            <w:tcW w:w="1012" w:type="dxa"/>
          </w:tcPr>
          <w:p w14:paraId="79228435" w14:textId="77777777" w:rsidR="009407BC" w:rsidRDefault="009407BC" w:rsidP="005C68A0">
            <w:pPr>
              <w:pStyle w:val="TableParagraph"/>
              <w:spacing w:before="7"/>
              <w:ind w:left="2" w:right="1"/>
              <w:rPr>
                <w:sz w:val="15"/>
              </w:rPr>
            </w:pPr>
            <w:r>
              <w:rPr>
                <w:spacing w:val="-3"/>
                <w:sz w:val="15"/>
              </w:rPr>
              <w:t>-</w:t>
            </w:r>
            <w:r>
              <w:rPr>
                <w:spacing w:val="-2"/>
                <w:sz w:val="15"/>
              </w:rPr>
              <w:t>0.237626</w:t>
            </w:r>
          </w:p>
        </w:tc>
        <w:tc>
          <w:tcPr>
            <w:tcW w:w="897" w:type="dxa"/>
          </w:tcPr>
          <w:p w14:paraId="3C36DD84" w14:textId="77777777" w:rsidR="009407BC" w:rsidRDefault="009407BC" w:rsidP="005C68A0">
            <w:pPr>
              <w:pStyle w:val="TableParagraph"/>
              <w:spacing w:before="7"/>
              <w:ind w:right="27"/>
              <w:rPr>
                <w:sz w:val="15"/>
              </w:rPr>
            </w:pPr>
            <w:r>
              <w:rPr>
                <w:spacing w:val="-3"/>
                <w:sz w:val="15"/>
              </w:rPr>
              <w:t>-</w:t>
            </w:r>
            <w:r>
              <w:rPr>
                <w:spacing w:val="-2"/>
                <w:sz w:val="15"/>
              </w:rPr>
              <w:t>0.052917</w:t>
            </w:r>
          </w:p>
        </w:tc>
        <w:tc>
          <w:tcPr>
            <w:tcW w:w="944" w:type="dxa"/>
          </w:tcPr>
          <w:p w14:paraId="1FDCD8F6" w14:textId="77777777" w:rsidR="009407BC" w:rsidRDefault="009407BC" w:rsidP="005C68A0">
            <w:pPr>
              <w:pStyle w:val="TableParagraph"/>
              <w:spacing w:before="7"/>
              <w:ind w:left="6" w:right="2"/>
              <w:rPr>
                <w:sz w:val="15"/>
              </w:rPr>
            </w:pPr>
            <w:r>
              <w:rPr>
                <w:spacing w:val="-2"/>
                <w:sz w:val="15"/>
              </w:rPr>
              <w:t>1.000000</w:t>
            </w:r>
          </w:p>
        </w:tc>
        <w:tc>
          <w:tcPr>
            <w:tcW w:w="934" w:type="dxa"/>
          </w:tcPr>
          <w:p w14:paraId="767C1E32" w14:textId="77777777" w:rsidR="009407BC" w:rsidRDefault="009407BC" w:rsidP="005C68A0">
            <w:pPr>
              <w:pStyle w:val="TableParagraph"/>
              <w:spacing w:before="7"/>
              <w:ind w:left="3"/>
              <w:rPr>
                <w:sz w:val="15"/>
              </w:rPr>
            </w:pPr>
            <w:r>
              <w:rPr>
                <w:sz w:val="15"/>
              </w:rPr>
              <w:t>-</w:t>
            </w:r>
            <w:r>
              <w:rPr>
                <w:spacing w:val="-2"/>
                <w:sz w:val="15"/>
              </w:rPr>
              <w:t>0.094116</w:t>
            </w:r>
          </w:p>
        </w:tc>
        <w:tc>
          <w:tcPr>
            <w:tcW w:w="938" w:type="dxa"/>
          </w:tcPr>
          <w:p w14:paraId="129F5349" w14:textId="77777777" w:rsidR="009407BC" w:rsidRDefault="009407BC" w:rsidP="005C68A0">
            <w:pPr>
              <w:pStyle w:val="TableParagraph"/>
              <w:spacing w:before="7"/>
              <w:ind w:left="12" w:right="3"/>
              <w:rPr>
                <w:sz w:val="15"/>
              </w:rPr>
            </w:pPr>
            <w:r>
              <w:rPr>
                <w:sz w:val="15"/>
              </w:rPr>
              <w:t>-</w:t>
            </w:r>
            <w:r>
              <w:rPr>
                <w:spacing w:val="-2"/>
                <w:sz w:val="15"/>
              </w:rPr>
              <w:t>0.019953</w:t>
            </w:r>
          </w:p>
        </w:tc>
        <w:tc>
          <w:tcPr>
            <w:tcW w:w="915" w:type="dxa"/>
          </w:tcPr>
          <w:p w14:paraId="054AD963" w14:textId="77777777" w:rsidR="009407BC" w:rsidRDefault="009407BC" w:rsidP="005C68A0">
            <w:pPr>
              <w:pStyle w:val="TableParagraph"/>
              <w:spacing w:before="7"/>
              <w:ind w:left="34"/>
              <w:rPr>
                <w:sz w:val="15"/>
              </w:rPr>
            </w:pPr>
            <w:r>
              <w:rPr>
                <w:spacing w:val="-2"/>
                <w:sz w:val="15"/>
              </w:rPr>
              <w:t>0.030069</w:t>
            </w:r>
          </w:p>
        </w:tc>
        <w:tc>
          <w:tcPr>
            <w:tcW w:w="955" w:type="dxa"/>
          </w:tcPr>
          <w:p w14:paraId="2382517B" w14:textId="77777777" w:rsidR="009407BC" w:rsidRDefault="009407BC" w:rsidP="005C68A0">
            <w:pPr>
              <w:pStyle w:val="TableParagraph"/>
              <w:spacing w:before="12"/>
              <w:ind w:left="24" w:right="2"/>
              <w:rPr>
                <w:sz w:val="18"/>
              </w:rPr>
            </w:pPr>
            <w:r>
              <w:rPr>
                <w:spacing w:val="-2"/>
                <w:w w:val="105"/>
                <w:sz w:val="18"/>
              </w:rPr>
              <w:t>MAKAM</w:t>
            </w:r>
          </w:p>
        </w:tc>
      </w:tr>
      <w:tr w:rsidR="009407BC" w14:paraId="44476BA8" w14:textId="77777777" w:rsidTr="009407BC">
        <w:trPr>
          <w:trHeight w:val="275"/>
        </w:trPr>
        <w:tc>
          <w:tcPr>
            <w:tcW w:w="936" w:type="dxa"/>
          </w:tcPr>
          <w:p w14:paraId="1CA39184" w14:textId="77777777" w:rsidR="009407BC" w:rsidRDefault="009407BC" w:rsidP="005C68A0">
            <w:pPr>
              <w:pStyle w:val="TableParagraph"/>
              <w:spacing w:before="7"/>
              <w:rPr>
                <w:sz w:val="15"/>
              </w:rPr>
            </w:pPr>
            <w:r>
              <w:rPr>
                <w:sz w:val="15"/>
              </w:rPr>
              <w:t>-</w:t>
            </w:r>
            <w:r>
              <w:rPr>
                <w:spacing w:val="-2"/>
                <w:sz w:val="15"/>
              </w:rPr>
              <w:t>0.080239</w:t>
            </w:r>
          </w:p>
        </w:tc>
        <w:tc>
          <w:tcPr>
            <w:tcW w:w="938" w:type="dxa"/>
          </w:tcPr>
          <w:p w14:paraId="4A1228BA" w14:textId="77777777" w:rsidR="009407BC" w:rsidRDefault="009407BC" w:rsidP="005C68A0">
            <w:pPr>
              <w:pStyle w:val="TableParagraph"/>
              <w:spacing w:before="7"/>
              <w:ind w:left="12" w:right="9"/>
              <w:rPr>
                <w:sz w:val="15"/>
              </w:rPr>
            </w:pPr>
            <w:r>
              <w:rPr>
                <w:sz w:val="15"/>
              </w:rPr>
              <w:t>-</w:t>
            </w:r>
            <w:r>
              <w:rPr>
                <w:spacing w:val="-2"/>
                <w:sz w:val="15"/>
              </w:rPr>
              <w:t>0.009674</w:t>
            </w:r>
          </w:p>
        </w:tc>
        <w:tc>
          <w:tcPr>
            <w:tcW w:w="904" w:type="dxa"/>
          </w:tcPr>
          <w:p w14:paraId="35B1551E" w14:textId="77777777" w:rsidR="009407BC" w:rsidRDefault="009407BC" w:rsidP="005C68A0">
            <w:pPr>
              <w:pStyle w:val="TableParagraph"/>
              <w:spacing w:before="7"/>
              <w:ind w:left="39" w:right="3"/>
              <w:rPr>
                <w:sz w:val="15"/>
              </w:rPr>
            </w:pPr>
            <w:r>
              <w:rPr>
                <w:spacing w:val="-2"/>
                <w:sz w:val="15"/>
              </w:rPr>
              <w:t>0.041839</w:t>
            </w:r>
          </w:p>
        </w:tc>
        <w:tc>
          <w:tcPr>
            <w:tcW w:w="1012" w:type="dxa"/>
          </w:tcPr>
          <w:p w14:paraId="6F1B28CD" w14:textId="77777777" w:rsidR="009407BC" w:rsidRDefault="009407BC" w:rsidP="005C68A0">
            <w:pPr>
              <w:pStyle w:val="TableParagraph"/>
              <w:spacing w:before="7"/>
              <w:ind w:left="2" w:right="1"/>
              <w:rPr>
                <w:sz w:val="15"/>
              </w:rPr>
            </w:pPr>
            <w:r>
              <w:rPr>
                <w:spacing w:val="-3"/>
                <w:sz w:val="15"/>
              </w:rPr>
              <w:t>-</w:t>
            </w:r>
            <w:r>
              <w:rPr>
                <w:spacing w:val="-2"/>
                <w:sz w:val="15"/>
              </w:rPr>
              <w:t>0.168984</w:t>
            </w:r>
          </w:p>
        </w:tc>
        <w:tc>
          <w:tcPr>
            <w:tcW w:w="897" w:type="dxa"/>
          </w:tcPr>
          <w:p w14:paraId="7FF9368E" w14:textId="77777777" w:rsidR="009407BC" w:rsidRDefault="009407BC" w:rsidP="005C68A0">
            <w:pPr>
              <w:pStyle w:val="TableParagraph"/>
              <w:spacing w:before="7"/>
              <w:ind w:right="27"/>
              <w:rPr>
                <w:sz w:val="15"/>
              </w:rPr>
            </w:pPr>
            <w:r>
              <w:rPr>
                <w:spacing w:val="-2"/>
                <w:sz w:val="15"/>
              </w:rPr>
              <w:t>1.000000</w:t>
            </w:r>
          </w:p>
        </w:tc>
        <w:tc>
          <w:tcPr>
            <w:tcW w:w="944" w:type="dxa"/>
          </w:tcPr>
          <w:p w14:paraId="16AEEFFB" w14:textId="77777777" w:rsidR="009407BC" w:rsidRDefault="009407BC" w:rsidP="005C68A0">
            <w:pPr>
              <w:pStyle w:val="TableParagraph"/>
              <w:spacing w:before="7"/>
              <w:ind w:left="6" w:right="2"/>
              <w:rPr>
                <w:sz w:val="15"/>
              </w:rPr>
            </w:pPr>
            <w:r>
              <w:rPr>
                <w:spacing w:val="-3"/>
                <w:sz w:val="15"/>
              </w:rPr>
              <w:t>-</w:t>
            </w:r>
            <w:r>
              <w:rPr>
                <w:spacing w:val="-2"/>
                <w:sz w:val="15"/>
              </w:rPr>
              <w:t>0.052917</w:t>
            </w:r>
          </w:p>
        </w:tc>
        <w:tc>
          <w:tcPr>
            <w:tcW w:w="934" w:type="dxa"/>
          </w:tcPr>
          <w:p w14:paraId="5039368A" w14:textId="77777777" w:rsidR="009407BC" w:rsidRDefault="009407BC" w:rsidP="005C68A0">
            <w:pPr>
              <w:pStyle w:val="TableParagraph"/>
              <w:spacing w:before="7"/>
              <w:ind w:left="3"/>
              <w:rPr>
                <w:sz w:val="15"/>
              </w:rPr>
            </w:pPr>
            <w:r>
              <w:rPr>
                <w:spacing w:val="-2"/>
                <w:sz w:val="15"/>
              </w:rPr>
              <w:t>0.347796</w:t>
            </w:r>
          </w:p>
        </w:tc>
        <w:tc>
          <w:tcPr>
            <w:tcW w:w="938" w:type="dxa"/>
          </w:tcPr>
          <w:p w14:paraId="3DEE3B7A" w14:textId="77777777" w:rsidR="009407BC" w:rsidRDefault="009407BC" w:rsidP="005C68A0">
            <w:pPr>
              <w:pStyle w:val="TableParagraph"/>
              <w:spacing w:before="7"/>
              <w:ind w:left="12" w:right="3"/>
              <w:rPr>
                <w:sz w:val="15"/>
              </w:rPr>
            </w:pPr>
            <w:r>
              <w:rPr>
                <w:spacing w:val="-2"/>
                <w:sz w:val="15"/>
              </w:rPr>
              <w:t>0.206334</w:t>
            </w:r>
          </w:p>
        </w:tc>
        <w:tc>
          <w:tcPr>
            <w:tcW w:w="915" w:type="dxa"/>
          </w:tcPr>
          <w:p w14:paraId="776C8E02" w14:textId="77777777" w:rsidR="009407BC" w:rsidRDefault="009407BC" w:rsidP="005C68A0">
            <w:pPr>
              <w:pStyle w:val="TableParagraph"/>
              <w:spacing w:before="7"/>
              <w:ind w:left="34"/>
              <w:rPr>
                <w:sz w:val="15"/>
              </w:rPr>
            </w:pPr>
            <w:r>
              <w:rPr>
                <w:spacing w:val="-2"/>
                <w:sz w:val="15"/>
              </w:rPr>
              <w:t>0.235830</w:t>
            </w:r>
          </w:p>
        </w:tc>
        <w:tc>
          <w:tcPr>
            <w:tcW w:w="955" w:type="dxa"/>
          </w:tcPr>
          <w:p w14:paraId="1A90E900" w14:textId="77777777" w:rsidR="009407BC" w:rsidRDefault="009407BC" w:rsidP="005C68A0">
            <w:pPr>
              <w:pStyle w:val="TableParagraph"/>
              <w:spacing w:before="12"/>
              <w:ind w:left="24" w:right="2"/>
              <w:rPr>
                <w:sz w:val="18"/>
              </w:rPr>
            </w:pPr>
            <w:r>
              <w:rPr>
                <w:spacing w:val="-2"/>
                <w:w w:val="105"/>
                <w:sz w:val="18"/>
              </w:rPr>
              <w:t>PAHAK</w:t>
            </w:r>
          </w:p>
        </w:tc>
      </w:tr>
      <w:tr w:rsidR="009407BC" w14:paraId="050CD5E0" w14:textId="77777777" w:rsidTr="009407BC">
        <w:trPr>
          <w:trHeight w:val="277"/>
        </w:trPr>
        <w:tc>
          <w:tcPr>
            <w:tcW w:w="936" w:type="dxa"/>
          </w:tcPr>
          <w:p w14:paraId="02F9F0E4" w14:textId="77777777" w:rsidR="009407BC" w:rsidRDefault="009407BC" w:rsidP="005C68A0">
            <w:pPr>
              <w:pStyle w:val="TableParagraph"/>
              <w:spacing w:before="8"/>
              <w:rPr>
                <w:sz w:val="15"/>
              </w:rPr>
            </w:pPr>
            <w:r>
              <w:rPr>
                <w:sz w:val="15"/>
              </w:rPr>
              <w:t>-</w:t>
            </w:r>
            <w:r>
              <w:rPr>
                <w:spacing w:val="-2"/>
                <w:sz w:val="15"/>
              </w:rPr>
              <w:t>0.073854</w:t>
            </w:r>
          </w:p>
        </w:tc>
        <w:tc>
          <w:tcPr>
            <w:tcW w:w="938" w:type="dxa"/>
          </w:tcPr>
          <w:p w14:paraId="499AFAAC" w14:textId="77777777" w:rsidR="009407BC" w:rsidRDefault="009407BC" w:rsidP="005C68A0">
            <w:pPr>
              <w:pStyle w:val="TableParagraph"/>
              <w:spacing w:before="8"/>
              <w:ind w:left="12" w:right="9"/>
              <w:rPr>
                <w:sz w:val="15"/>
              </w:rPr>
            </w:pPr>
            <w:r>
              <w:rPr>
                <w:spacing w:val="-2"/>
                <w:sz w:val="15"/>
              </w:rPr>
              <w:t>0.044955</w:t>
            </w:r>
          </w:p>
        </w:tc>
        <w:tc>
          <w:tcPr>
            <w:tcW w:w="904" w:type="dxa"/>
          </w:tcPr>
          <w:p w14:paraId="598F79E4" w14:textId="77777777" w:rsidR="009407BC" w:rsidRDefault="009407BC" w:rsidP="005C68A0">
            <w:pPr>
              <w:pStyle w:val="TableParagraph"/>
              <w:spacing w:before="8"/>
              <w:ind w:left="39" w:right="3"/>
              <w:rPr>
                <w:sz w:val="15"/>
              </w:rPr>
            </w:pPr>
            <w:r>
              <w:rPr>
                <w:spacing w:val="-2"/>
                <w:sz w:val="15"/>
              </w:rPr>
              <w:t>0.061390</w:t>
            </w:r>
          </w:p>
        </w:tc>
        <w:tc>
          <w:tcPr>
            <w:tcW w:w="1012" w:type="dxa"/>
          </w:tcPr>
          <w:p w14:paraId="704415C3" w14:textId="77777777" w:rsidR="009407BC" w:rsidRDefault="009407BC" w:rsidP="005C68A0">
            <w:pPr>
              <w:pStyle w:val="TableParagraph"/>
              <w:spacing w:before="8"/>
              <w:ind w:left="1" w:right="2"/>
              <w:rPr>
                <w:sz w:val="15"/>
              </w:rPr>
            </w:pPr>
            <w:r>
              <w:rPr>
                <w:spacing w:val="-2"/>
                <w:sz w:val="15"/>
              </w:rPr>
              <w:t>1.000000</w:t>
            </w:r>
          </w:p>
        </w:tc>
        <w:tc>
          <w:tcPr>
            <w:tcW w:w="897" w:type="dxa"/>
          </w:tcPr>
          <w:p w14:paraId="7F03D64B" w14:textId="77777777" w:rsidR="009407BC" w:rsidRDefault="009407BC" w:rsidP="005C68A0">
            <w:pPr>
              <w:pStyle w:val="TableParagraph"/>
              <w:spacing w:before="8"/>
              <w:ind w:right="27"/>
              <w:rPr>
                <w:sz w:val="15"/>
              </w:rPr>
            </w:pPr>
            <w:r>
              <w:rPr>
                <w:spacing w:val="-3"/>
                <w:sz w:val="15"/>
              </w:rPr>
              <w:t>-</w:t>
            </w:r>
            <w:r>
              <w:rPr>
                <w:spacing w:val="-2"/>
                <w:sz w:val="15"/>
              </w:rPr>
              <w:t>0.168984</w:t>
            </w:r>
          </w:p>
        </w:tc>
        <w:tc>
          <w:tcPr>
            <w:tcW w:w="944" w:type="dxa"/>
          </w:tcPr>
          <w:p w14:paraId="5140F035" w14:textId="77777777" w:rsidR="009407BC" w:rsidRDefault="009407BC" w:rsidP="005C68A0">
            <w:pPr>
              <w:pStyle w:val="TableParagraph"/>
              <w:spacing w:before="8"/>
              <w:ind w:left="6" w:right="2"/>
              <w:rPr>
                <w:sz w:val="15"/>
              </w:rPr>
            </w:pPr>
            <w:r>
              <w:rPr>
                <w:spacing w:val="-3"/>
                <w:sz w:val="15"/>
              </w:rPr>
              <w:t>-</w:t>
            </w:r>
            <w:r>
              <w:rPr>
                <w:spacing w:val="-2"/>
                <w:sz w:val="15"/>
              </w:rPr>
              <w:t>0.237626</w:t>
            </w:r>
          </w:p>
        </w:tc>
        <w:tc>
          <w:tcPr>
            <w:tcW w:w="934" w:type="dxa"/>
          </w:tcPr>
          <w:p w14:paraId="434C0FEC" w14:textId="77777777" w:rsidR="009407BC" w:rsidRDefault="009407BC" w:rsidP="005C68A0">
            <w:pPr>
              <w:pStyle w:val="TableParagraph"/>
              <w:spacing w:before="8"/>
              <w:ind w:left="3"/>
              <w:rPr>
                <w:sz w:val="15"/>
              </w:rPr>
            </w:pPr>
            <w:r>
              <w:rPr>
                <w:spacing w:val="-2"/>
                <w:sz w:val="15"/>
              </w:rPr>
              <w:t>0.431605</w:t>
            </w:r>
          </w:p>
        </w:tc>
        <w:tc>
          <w:tcPr>
            <w:tcW w:w="938" w:type="dxa"/>
          </w:tcPr>
          <w:p w14:paraId="580BB570" w14:textId="77777777" w:rsidR="009407BC" w:rsidRDefault="009407BC" w:rsidP="005C68A0">
            <w:pPr>
              <w:pStyle w:val="TableParagraph"/>
              <w:spacing w:before="8"/>
              <w:ind w:left="12" w:right="3"/>
              <w:rPr>
                <w:sz w:val="15"/>
              </w:rPr>
            </w:pPr>
            <w:r>
              <w:rPr>
                <w:spacing w:val="-2"/>
                <w:sz w:val="15"/>
              </w:rPr>
              <w:t>0.348573</w:t>
            </w:r>
          </w:p>
        </w:tc>
        <w:tc>
          <w:tcPr>
            <w:tcW w:w="915" w:type="dxa"/>
          </w:tcPr>
          <w:p w14:paraId="543C6852" w14:textId="77777777" w:rsidR="009407BC" w:rsidRDefault="009407BC" w:rsidP="005C68A0">
            <w:pPr>
              <w:pStyle w:val="TableParagraph"/>
              <w:spacing w:before="8"/>
              <w:ind w:left="34"/>
              <w:rPr>
                <w:sz w:val="15"/>
              </w:rPr>
            </w:pPr>
            <w:r>
              <w:rPr>
                <w:spacing w:val="-2"/>
                <w:sz w:val="15"/>
              </w:rPr>
              <w:t>0.302656</w:t>
            </w:r>
          </w:p>
        </w:tc>
        <w:tc>
          <w:tcPr>
            <w:tcW w:w="955" w:type="dxa"/>
          </w:tcPr>
          <w:p w14:paraId="2C7AFB71" w14:textId="77777777" w:rsidR="009407BC" w:rsidRDefault="009407BC" w:rsidP="005C68A0">
            <w:pPr>
              <w:pStyle w:val="TableParagraph"/>
              <w:spacing w:before="27"/>
              <w:ind w:left="24" w:right="2"/>
              <w:rPr>
                <w:sz w:val="17"/>
              </w:rPr>
            </w:pPr>
            <w:r>
              <w:rPr>
                <w:spacing w:val="-2"/>
                <w:sz w:val="17"/>
              </w:rPr>
              <w:t>MZUMAN</w:t>
            </w:r>
          </w:p>
        </w:tc>
      </w:tr>
      <w:tr w:rsidR="009407BC" w14:paraId="64DA9D43" w14:textId="77777777" w:rsidTr="009407BC">
        <w:trPr>
          <w:trHeight w:val="275"/>
        </w:trPr>
        <w:tc>
          <w:tcPr>
            <w:tcW w:w="936" w:type="dxa"/>
          </w:tcPr>
          <w:p w14:paraId="5875B236" w14:textId="77777777" w:rsidR="009407BC" w:rsidRDefault="009407BC" w:rsidP="005C68A0">
            <w:pPr>
              <w:pStyle w:val="TableParagraph"/>
              <w:spacing w:before="7"/>
              <w:rPr>
                <w:sz w:val="15"/>
              </w:rPr>
            </w:pPr>
            <w:r>
              <w:rPr>
                <w:sz w:val="15"/>
              </w:rPr>
              <w:t>-</w:t>
            </w:r>
            <w:r>
              <w:rPr>
                <w:spacing w:val="-2"/>
                <w:sz w:val="15"/>
              </w:rPr>
              <w:t>0.064565</w:t>
            </w:r>
          </w:p>
        </w:tc>
        <w:tc>
          <w:tcPr>
            <w:tcW w:w="938" w:type="dxa"/>
          </w:tcPr>
          <w:p w14:paraId="3642B888" w14:textId="77777777" w:rsidR="009407BC" w:rsidRDefault="009407BC" w:rsidP="005C68A0">
            <w:pPr>
              <w:pStyle w:val="TableParagraph"/>
              <w:spacing w:before="7"/>
              <w:ind w:left="12" w:right="9"/>
              <w:rPr>
                <w:sz w:val="15"/>
              </w:rPr>
            </w:pPr>
            <w:r>
              <w:rPr>
                <w:sz w:val="15"/>
              </w:rPr>
              <w:t>-</w:t>
            </w:r>
            <w:r>
              <w:rPr>
                <w:spacing w:val="-2"/>
                <w:sz w:val="15"/>
              </w:rPr>
              <w:t>0.003554</w:t>
            </w:r>
          </w:p>
        </w:tc>
        <w:tc>
          <w:tcPr>
            <w:tcW w:w="904" w:type="dxa"/>
          </w:tcPr>
          <w:p w14:paraId="38ADF700" w14:textId="77777777" w:rsidR="009407BC" w:rsidRDefault="009407BC" w:rsidP="005C68A0">
            <w:pPr>
              <w:pStyle w:val="TableParagraph"/>
              <w:spacing w:before="7"/>
              <w:ind w:left="39" w:right="3"/>
              <w:rPr>
                <w:sz w:val="15"/>
              </w:rPr>
            </w:pPr>
            <w:r>
              <w:rPr>
                <w:spacing w:val="-2"/>
                <w:sz w:val="15"/>
              </w:rPr>
              <w:t>1.000000</w:t>
            </w:r>
          </w:p>
        </w:tc>
        <w:tc>
          <w:tcPr>
            <w:tcW w:w="1012" w:type="dxa"/>
          </w:tcPr>
          <w:p w14:paraId="04E97A51" w14:textId="77777777" w:rsidR="009407BC" w:rsidRDefault="009407BC" w:rsidP="005C68A0">
            <w:pPr>
              <w:pStyle w:val="TableParagraph"/>
              <w:spacing w:before="7"/>
              <w:ind w:left="1" w:right="2"/>
              <w:rPr>
                <w:sz w:val="15"/>
              </w:rPr>
            </w:pPr>
            <w:r>
              <w:rPr>
                <w:spacing w:val="-2"/>
                <w:sz w:val="15"/>
              </w:rPr>
              <w:t>0.061390</w:t>
            </w:r>
          </w:p>
        </w:tc>
        <w:tc>
          <w:tcPr>
            <w:tcW w:w="897" w:type="dxa"/>
          </w:tcPr>
          <w:p w14:paraId="0C063B90" w14:textId="77777777" w:rsidR="009407BC" w:rsidRDefault="009407BC" w:rsidP="005C68A0">
            <w:pPr>
              <w:pStyle w:val="TableParagraph"/>
              <w:spacing w:before="7"/>
              <w:ind w:right="27"/>
              <w:rPr>
                <w:sz w:val="15"/>
              </w:rPr>
            </w:pPr>
            <w:r>
              <w:rPr>
                <w:spacing w:val="-2"/>
                <w:sz w:val="15"/>
              </w:rPr>
              <w:t>0.041839</w:t>
            </w:r>
          </w:p>
        </w:tc>
        <w:tc>
          <w:tcPr>
            <w:tcW w:w="944" w:type="dxa"/>
          </w:tcPr>
          <w:p w14:paraId="6627B763" w14:textId="77777777" w:rsidR="009407BC" w:rsidRDefault="009407BC" w:rsidP="005C68A0">
            <w:pPr>
              <w:pStyle w:val="TableParagraph"/>
              <w:spacing w:before="7"/>
              <w:ind w:left="6" w:right="2"/>
              <w:rPr>
                <w:sz w:val="15"/>
              </w:rPr>
            </w:pPr>
            <w:r>
              <w:rPr>
                <w:spacing w:val="-2"/>
                <w:sz w:val="15"/>
              </w:rPr>
              <w:t>0.004334</w:t>
            </w:r>
          </w:p>
        </w:tc>
        <w:tc>
          <w:tcPr>
            <w:tcW w:w="934" w:type="dxa"/>
          </w:tcPr>
          <w:p w14:paraId="1CB33406" w14:textId="77777777" w:rsidR="009407BC" w:rsidRDefault="009407BC" w:rsidP="005C68A0">
            <w:pPr>
              <w:pStyle w:val="TableParagraph"/>
              <w:spacing w:before="7"/>
              <w:ind w:left="3"/>
              <w:rPr>
                <w:sz w:val="15"/>
              </w:rPr>
            </w:pPr>
            <w:r>
              <w:rPr>
                <w:spacing w:val="-2"/>
                <w:sz w:val="15"/>
              </w:rPr>
              <w:t>0.026524</w:t>
            </w:r>
          </w:p>
        </w:tc>
        <w:tc>
          <w:tcPr>
            <w:tcW w:w="938" w:type="dxa"/>
          </w:tcPr>
          <w:p w14:paraId="21DF829A" w14:textId="77777777" w:rsidR="009407BC" w:rsidRDefault="009407BC" w:rsidP="005C68A0">
            <w:pPr>
              <w:pStyle w:val="TableParagraph"/>
              <w:spacing w:before="7"/>
              <w:ind w:left="12" w:right="3"/>
              <w:rPr>
                <w:sz w:val="15"/>
              </w:rPr>
            </w:pPr>
            <w:r>
              <w:rPr>
                <w:sz w:val="15"/>
              </w:rPr>
              <w:t>-</w:t>
            </w:r>
            <w:r>
              <w:rPr>
                <w:spacing w:val="-2"/>
                <w:sz w:val="15"/>
              </w:rPr>
              <w:t>0.011393</w:t>
            </w:r>
          </w:p>
        </w:tc>
        <w:tc>
          <w:tcPr>
            <w:tcW w:w="915" w:type="dxa"/>
          </w:tcPr>
          <w:p w14:paraId="16A21F2C" w14:textId="77777777" w:rsidR="009407BC" w:rsidRDefault="009407BC" w:rsidP="005C68A0">
            <w:pPr>
              <w:pStyle w:val="TableParagraph"/>
              <w:spacing w:before="7"/>
              <w:ind w:left="34" w:right="2"/>
              <w:rPr>
                <w:sz w:val="15"/>
              </w:rPr>
            </w:pPr>
            <w:r>
              <w:rPr>
                <w:sz w:val="15"/>
              </w:rPr>
              <w:t>-</w:t>
            </w:r>
            <w:r>
              <w:rPr>
                <w:spacing w:val="-2"/>
                <w:sz w:val="15"/>
              </w:rPr>
              <w:t>0.042244</w:t>
            </w:r>
          </w:p>
        </w:tc>
        <w:tc>
          <w:tcPr>
            <w:tcW w:w="955" w:type="dxa"/>
          </w:tcPr>
          <w:p w14:paraId="64928A90" w14:textId="77777777" w:rsidR="009407BC" w:rsidRDefault="009407BC" w:rsidP="005C68A0">
            <w:pPr>
              <w:pStyle w:val="TableParagraph"/>
              <w:spacing w:before="13"/>
              <w:ind w:left="24" w:right="3"/>
              <w:rPr>
                <w:sz w:val="18"/>
              </w:rPr>
            </w:pPr>
            <w:r>
              <w:rPr>
                <w:spacing w:val="-2"/>
                <w:w w:val="105"/>
                <w:sz w:val="18"/>
              </w:rPr>
              <w:t>BITUAH</w:t>
            </w:r>
          </w:p>
        </w:tc>
      </w:tr>
      <w:tr w:rsidR="009407BC" w14:paraId="597FF4D1" w14:textId="77777777" w:rsidTr="009407BC">
        <w:trPr>
          <w:trHeight w:val="275"/>
        </w:trPr>
        <w:tc>
          <w:tcPr>
            <w:tcW w:w="936" w:type="dxa"/>
          </w:tcPr>
          <w:p w14:paraId="31D00335" w14:textId="77777777" w:rsidR="009407BC" w:rsidRDefault="009407BC" w:rsidP="005C68A0">
            <w:pPr>
              <w:pStyle w:val="TableParagraph"/>
              <w:spacing w:before="7"/>
              <w:rPr>
                <w:sz w:val="15"/>
              </w:rPr>
            </w:pPr>
            <w:r>
              <w:rPr>
                <w:sz w:val="15"/>
              </w:rPr>
              <w:t>-</w:t>
            </w:r>
            <w:r>
              <w:rPr>
                <w:spacing w:val="-2"/>
                <w:sz w:val="15"/>
              </w:rPr>
              <w:t>0.200613</w:t>
            </w:r>
          </w:p>
        </w:tc>
        <w:tc>
          <w:tcPr>
            <w:tcW w:w="938" w:type="dxa"/>
          </w:tcPr>
          <w:p w14:paraId="1417E95D" w14:textId="77777777" w:rsidR="009407BC" w:rsidRDefault="009407BC" w:rsidP="005C68A0">
            <w:pPr>
              <w:pStyle w:val="TableParagraph"/>
              <w:spacing w:before="7"/>
              <w:ind w:left="12" w:right="9"/>
              <w:rPr>
                <w:sz w:val="15"/>
              </w:rPr>
            </w:pPr>
            <w:r>
              <w:rPr>
                <w:spacing w:val="-2"/>
                <w:sz w:val="15"/>
              </w:rPr>
              <w:t>1.000000</w:t>
            </w:r>
          </w:p>
        </w:tc>
        <w:tc>
          <w:tcPr>
            <w:tcW w:w="904" w:type="dxa"/>
          </w:tcPr>
          <w:p w14:paraId="746057D8" w14:textId="77777777" w:rsidR="009407BC" w:rsidRDefault="009407BC" w:rsidP="005C68A0">
            <w:pPr>
              <w:pStyle w:val="TableParagraph"/>
              <w:spacing w:before="7"/>
              <w:ind w:left="39" w:right="3"/>
              <w:rPr>
                <w:sz w:val="15"/>
              </w:rPr>
            </w:pPr>
            <w:r>
              <w:rPr>
                <w:sz w:val="15"/>
              </w:rPr>
              <w:t>-</w:t>
            </w:r>
            <w:r>
              <w:rPr>
                <w:spacing w:val="-2"/>
                <w:sz w:val="15"/>
              </w:rPr>
              <w:t>0.003554</w:t>
            </w:r>
          </w:p>
        </w:tc>
        <w:tc>
          <w:tcPr>
            <w:tcW w:w="1012" w:type="dxa"/>
          </w:tcPr>
          <w:p w14:paraId="2F16E91D" w14:textId="77777777" w:rsidR="009407BC" w:rsidRDefault="009407BC" w:rsidP="005C68A0">
            <w:pPr>
              <w:pStyle w:val="TableParagraph"/>
              <w:spacing w:before="7"/>
              <w:ind w:left="1" w:right="2"/>
              <w:rPr>
                <w:sz w:val="15"/>
              </w:rPr>
            </w:pPr>
            <w:r>
              <w:rPr>
                <w:spacing w:val="-2"/>
                <w:sz w:val="15"/>
              </w:rPr>
              <w:t>0.044955</w:t>
            </w:r>
          </w:p>
        </w:tc>
        <w:tc>
          <w:tcPr>
            <w:tcW w:w="897" w:type="dxa"/>
          </w:tcPr>
          <w:p w14:paraId="1CF9C9E4" w14:textId="77777777" w:rsidR="009407BC" w:rsidRDefault="009407BC" w:rsidP="005C68A0">
            <w:pPr>
              <w:pStyle w:val="TableParagraph"/>
              <w:spacing w:before="7"/>
              <w:ind w:right="27"/>
              <w:rPr>
                <w:sz w:val="15"/>
              </w:rPr>
            </w:pPr>
            <w:r>
              <w:rPr>
                <w:spacing w:val="-3"/>
                <w:sz w:val="15"/>
              </w:rPr>
              <w:t>-</w:t>
            </w:r>
            <w:r>
              <w:rPr>
                <w:spacing w:val="-2"/>
                <w:sz w:val="15"/>
              </w:rPr>
              <w:t>0.009674</w:t>
            </w:r>
          </w:p>
        </w:tc>
        <w:tc>
          <w:tcPr>
            <w:tcW w:w="944" w:type="dxa"/>
          </w:tcPr>
          <w:p w14:paraId="35C2E6D4" w14:textId="77777777" w:rsidR="009407BC" w:rsidRDefault="009407BC" w:rsidP="005C68A0">
            <w:pPr>
              <w:pStyle w:val="TableParagraph"/>
              <w:spacing w:before="7"/>
              <w:ind w:left="6" w:right="2"/>
              <w:rPr>
                <w:sz w:val="15"/>
              </w:rPr>
            </w:pPr>
            <w:r>
              <w:rPr>
                <w:spacing w:val="-2"/>
                <w:sz w:val="15"/>
              </w:rPr>
              <w:t>0.091145</w:t>
            </w:r>
          </w:p>
        </w:tc>
        <w:tc>
          <w:tcPr>
            <w:tcW w:w="934" w:type="dxa"/>
          </w:tcPr>
          <w:p w14:paraId="111E12EF" w14:textId="77777777" w:rsidR="009407BC" w:rsidRDefault="009407BC" w:rsidP="005C68A0">
            <w:pPr>
              <w:pStyle w:val="TableParagraph"/>
              <w:spacing w:before="7"/>
              <w:ind w:left="3"/>
              <w:rPr>
                <w:sz w:val="15"/>
              </w:rPr>
            </w:pPr>
            <w:r>
              <w:rPr>
                <w:spacing w:val="-2"/>
                <w:sz w:val="15"/>
              </w:rPr>
              <w:t>0.044316</w:t>
            </w:r>
          </w:p>
        </w:tc>
        <w:tc>
          <w:tcPr>
            <w:tcW w:w="938" w:type="dxa"/>
          </w:tcPr>
          <w:p w14:paraId="49C90BFA" w14:textId="77777777" w:rsidR="009407BC" w:rsidRDefault="009407BC" w:rsidP="005C68A0">
            <w:pPr>
              <w:pStyle w:val="TableParagraph"/>
              <w:spacing w:before="7"/>
              <w:ind w:left="12" w:right="3"/>
              <w:rPr>
                <w:sz w:val="15"/>
              </w:rPr>
            </w:pPr>
            <w:r>
              <w:rPr>
                <w:spacing w:val="-2"/>
                <w:sz w:val="15"/>
              </w:rPr>
              <w:t>0.007568</w:t>
            </w:r>
          </w:p>
        </w:tc>
        <w:tc>
          <w:tcPr>
            <w:tcW w:w="915" w:type="dxa"/>
          </w:tcPr>
          <w:p w14:paraId="40DD55A7" w14:textId="77777777" w:rsidR="009407BC" w:rsidRDefault="009407BC" w:rsidP="005C68A0">
            <w:pPr>
              <w:pStyle w:val="TableParagraph"/>
              <w:spacing w:before="7"/>
              <w:ind w:left="34" w:right="2"/>
              <w:rPr>
                <w:sz w:val="15"/>
              </w:rPr>
            </w:pPr>
            <w:r>
              <w:rPr>
                <w:sz w:val="15"/>
              </w:rPr>
              <w:t>-</w:t>
            </w:r>
            <w:r>
              <w:rPr>
                <w:spacing w:val="-2"/>
                <w:sz w:val="15"/>
              </w:rPr>
              <w:t>0.058776</w:t>
            </w:r>
          </w:p>
        </w:tc>
        <w:tc>
          <w:tcPr>
            <w:tcW w:w="955" w:type="dxa"/>
          </w:tcPr>
          <w:p w14:paraId="062BCDB9" w14:textId="77777777" w:rsidR="009407BC" w:rsidRDefault="009407BC" w:rsidP="005C68A0">
            <w:pPr>
              <w:pStyle w:val="TableParagraph"/>
              <w:spacing w:before="12"/>
              <w:ind w:left="24"/>
              <w:rPr>
                <w:sz w:val="18"/>
              </w:rPr>
            </w:pPr>
            <w:r>
              <w:rPr>
                <w:spacing w:val="-4"/>
                <w:w w:val="105"/>
                <w:sz w:val="18"/>
              </w:rPr>
              <w:t>DUMI</w:t>
            </w:r>
          </w:p>
        </w:tc>
      </w:tr>
      <w:tr w:rsidR="009407BC" w14:paraId="232ABCBC" w14:textId="77777777" w:rsidTr="009407BC">
        <w:trPr>
          <w:trHeight w:val="241"/>
        </w:trPr>
        <w:tc>
          <w:tcPr>
            <w:tcW w:w="936" w:type="dxa"/>
          </w:tcPr>
          <w:p w14:paraId="1CDFE220" w14:textId="77777777" w:rsidR="009407BC" w:rsidRDefault="009407BC" w:rsidP="005C68A0">
            <w:pPr>
              <w:pStyle w:val="TableParagraph"/>
              <w:spacing w:before="8"/>
              <w:rPr>
                <w:sz w:val="15"/>
              </w:rPr>
            </w:pPr>
            <w:r>
              <w:rPr>
                <w:spacing w:val="-2"/>
                <w:sz w:val="15"/>
              </w:rPr>
              <w:t>1.000000</w:t>
            </w:r>
          </w:p>
        </w:tc>
        <w:tc>
          <w:tcPr>
            <w:tcW w:w="938" w:type="dxa"/>
          </w:tcPr>
          <w:p w14:paraId="53F2A430" w14:textId="77777777" w:rsidR="009407BC" w:rsidRDefault="009407BC" w:rsidP="005C68A0">
            <w:pPr>
              <w:pStyle w:val="TableParagraph"/>
              <w:spacing w:before="8"/>
              <w:ind w:left="12" w:right="9"/>
              <w:rPr>
                <w:sz w:val="15"/>
              </w:rPr>
            </w:pPr>
            <w:r>
              <w:rPr>
                <w:sz w:val="15"/>
              </w:rPr>
              <w:t>-</w:t>
            </w:r>
            <w:r>
              <w:rPr>
                <w:spacing w:val="-2"/>
                <w:sz w:val="15"/>
              </w:rPr>
              <w:t>0.200613</w:t>
            </w:r>
          </w:p>
        </w:tc>
        <w:tc>
          <w:tcPr>
            <w:tcW w:w="904" w:type="dxa"/>
          </w:tcPr>
          <w:p w14:paraId="1E91B8FB" w14:textId="77777777" w:rsidR="009407BC" w:rsidRDefault="009407BC" w:rsidP="005C68A0">
            <w:pPr>
              <w:pStyle w:val="TableParagraph"/>
              <w:spacing w:before="8"/>
              <w:ind w:left="39" w:right="3"/>
              <w:rPr>
                <w:sz w:val="15"/>
              </w:rPr>
            </w:pPr>
            <w:r>
              <w:rPr>
                <w:sz w:val="15"/>
              </w:rPr>
              <w:t>-</w:t>
            </w:r>
            <w:r>
              <w:rPr>
                <w:spacing w:val="-2"/>
                <w:sz w:val="15"/>
              </w:rPr>
              <w:t>0.064565</w:t>
            </w:r>
          </w:p>
        </w:tc>
        <w:tc>
          <w:tcPr>
            <w:tcW w:w="1012" w:type="dxa"/>
          </w:tcPr>
          <w:p w14:paraId="57722C1B" w14:textId="77777777" w:rsidR="009407BC" w:rsidRDefault="009407BC" w:rsidP="005C68A0">
            <w:pPr>
              <w:pStyle w:val="TableParagraph"/>
              <w:spacing w:before="8"/>
              <w:ind w:left="2" w:right="1"/>
              <w:rPr>
                <w:sz w:val="15"/>
              </w:rPr>
            </w:pPr>
            <w:r>
              <w:rPr>
                <w:spacing w:val="-3"/>
                <w:sz w:val="15"/>
              </w:rPr>
              <w:t>-</w:t>
            </w:r>
            <w:r>
              <w:rPr>
                <w:spacing w:val="-2"/>
                <w:sz w:val="15"/>
              </w:rPr>
              <w:t>0.073854</w:t>
            </w:r>
          </w:p>
        </w:tc>
        <w:tc>
          <w:tcPr>
            <w:tcW w:w="897" w:type="dxa"/>
          </w:tcPr>
          <w:p w14:paraId="5212E71E" w14:textId="77777777" w:rsidR="009407BC" w:rsidRDefault="009407BC" w:rsidP="005C68A0">
            <w:pPr>
              <w:pStyle w:val="TableParagraph"/>
              <w:spacing w:before="8"/>
              <w:ind w:right="27"/>
              <w:rPr>
                <w:sz w:val="15"/>
              </w:rPr>
            </w:pPr>
            <w:r>
              <w:rPr>
                <w:spacing w:val="-3"/>
                <w:sz w:val="15"/>
              </w:rPr>
              <w:t>-</w:t>
            </w:r>
            <w:r>
              <w:rPr>
                <w:spacing w:val="-2"/>
                <w:sz w:val="15"/>
              </w:rPr>
              <w:t>0.080239</w:t>
            </w:r>
          </w:p>
        </w:tc>
        <w:tc>
          <w:tcPr>
            <w:tcW w:w="944" w:type="dxa"/>
          </w:tcPr>
          <w:p w14:paraId="3A394589" w14:textId="77777777" w:rsidR="009407BC" w:rsidRDefault="009407BC" w:rsidP="005C68A0">
            <w:pPr>
              <w:pStyle w:val="TableParagraph"/>
              <w:spacing w:before="8"/>
              <w:ind w:left="6" w:right="2"/>
              <w:rPr>
                <w:sz w:val="15"/>
              </w:rPr>
            </w:pPr>
            <w:r>
              <w:rPr>
                <w:spacing w:val="-3"/>
                <w:sz w:val="15"/>
              </w:rPr>
              <w:t>-</w:t>
            </w:r>
            <w:r>
              <w:rPr>
                <w:spacing w:val="-2"/>
                <w:sz w:val="15"/>
              </w:rPr>
              <w:t>0.115477</w:t>
            </w:r>
          </w:p>
        </w:tc>
        <w:tc>
          <w:tcPr>
            <w:tcW w:w="934" w:type="dxa"/>
          </w:tcPr>
          <w:p w14:paraId="422D783A" w14:textId="77777777" w:rsidR="009407BC" w:rsidRDefault="009407BC" w:rsidP="005C68A0">
            <w:pPr>
              <w:pStyle w:val="TableParagraph"/>
              <w:spacing w:before="8"/>
              <w:ind w:left="3"/>
              <w:rPr>
                <w:sz w:val="15"/>
              </w:rPr>
            </w:pPr>
            <w:r>
              <w:rPr>
                <w:sz w:val="15"/>
              </w:rPr>
              <w:t>-</w:t>
            </w:r>
            <w:r>
              <w:rPr>
                <w:spacing w:val="-2"/>
                <w:sz w:val="15"/>
              </w:rPr>
              <w:t>0.160185</w:t>
            </w:r>
          </w:p>
        </w:tc>
        <w:tc>
          <w:tcPr>
            <w:tcW w:w="938" w:type="dxa"/>
          </w:tcPr>
          <w:p w14:paraId="656A32A4" w14:textId="77777777" w:rsidR="009407BC" w:rsidRDefault="009407BC" w:rsidP="005C68A0">
            <w:pPr>
              <w:pStyle w:val="TableParagraph"/>
              <w:spacing w:before="8"/>
              <w:ind w:left="12" w:right="3"/>
              <w:rPr>
                <w:sz w:val="15"/>
              </w:rPr>
            </w:pPr>
            <w:r>
              <w:rPr>
                <w:sz w:val="15"/>
              </w:rPr>
              <w:t>-</w:t>
            </w:r>
            <w:r>
              <w:rPr>
                <w:spacing w:val="-2"/>
                <w:sz w:val="15"/>
              </w:rPr>
              <w:t>0.215063</w:t>
            </w:r>
          </w:p>
        </w:tc>
        <w:tc>
          <w:tcPr>
            <w:tcW w:w="915" w:type="dxa"/>
          </w:tcPr>
          <w:p w14:paraId="3625BB29" w14:textId="77777777" w:rsidR="009407BC" w:rsidRDefault="009407BC" w:rsidP="005C68A0">
            <w:pPr>
              <w:pStyle w:val="TableParagraph"/>
              <w:spacing w:before="8"/>
              <w:ind w:left="34" w:right="2"/>
              <w:rPr>
                <w:sz w:val="15"/>
              </w:rPr>
            </w:pPr>
            <w:r>
              <w:rPr>
                <w:sz w:val="15"/>
              </w:rPr>
              <w:t>-</w:t>
            </w:r>
            <w:r>
              <w:rPr>
                <w:spacing w:val="-2"/>
                <w:sz w:val="15"/>
              </w:rPr>
              <w:t>0.252819</w:t>
            </w:r>
          </w:p>
        </w:tc>
        <w:tc>
          <w:tcPr>
            <w:tcW w:w="955" w:type="dxa"/>
          </w:tcPr>
          <w:p w14:paraId="6089D7DA" w14:textId="77777777" w:rsidR="009407BC" w:rsidRDefault="009407BC" w:rsidP="005C68A0">
            <w:pPr>
              <w:pStyle w:val="TableParagraph"/>
              <w:spacing w:before="13" w:line="191" w:lineRule="exact"/>
              <w:ind w:left="24" w:right="3"/>
              <w:rPr>
                <w:sz w:val="18"/>
              </w:rPr>
            </w:pPr>
            <w:r>
              <w:rPr>
                <w:spacing w:val="-4"/>
                <w:w w:val="105"/>
                <w:sz w:val="18"/>
              </w:rPr>
              <w:t>MAOF</w:t>
            </w:r>
          </w:p>
        </w:tc>
      </w:tr>
      <w:bookmarkEnd w:id="0"/>
    </w:tbl>
    <w:p w14:paraId="3F0E0F67" w14:textId="77777777" w:rsidR="009407BC" w:rsidRPr="00970FF0" w:rsidRDefault="009407BC" w:rsidP="00970FF0">
      <w:pPr>
        <w:spacing w:before="120" w:after="120" w:line="247" w:lineRule="auto"/>
        <w:ind w:left="-6" w:firstLine="272"/>
        <w:rPr>
          <w:rFonts w:ascii="Baskerville Old Face" w:hAnsi="Baskerville Old Face"/>
        </w:rPr>
      </w:pPr>
    </w:p>
    <w:p w14:paraId="58CEA542" w14:textId="77777777" w:rsidR="00970FF0" w:rsidRPr="00970FF0" w:rsidRDefault="00970FF0" w:rsidP="00970FF0">
      <w:pPr>
        <w:spacing w:before="120" w:after="120" w:line="247" w:lineRule="auto"/>
        <w:ind w:left="-6" w:firstLine="272"/>
        <w:rPr>
          <w:rFonts w:ascii="Baskerville Old Face" w:hAnsi="Baskerville Old Face"/>
        </w:rPr>
      </w:pPr>
    </w:p>
    <w:p w14:paraId="0AA6B9AF" w14:textId="77777777" w:rsidR="00970FF0" w:rsidRPr="00970FF0" w:rsidRDefault="00970FF0" w:rsidP="00970FF0">
      <w:pPr>
        <w:spacing w:before="120" w:after="120" w:line="247" w:lineRule="auto"/>
        <w:ind w:left="-6" w:firstLine="272"/>
        <w:rPr>
          <w:rFonts w:ascii="Baskerville Old Face" w:hAnsi="Baskerville Old Face"/>
        </w:rPr>
      </w:pPr>
    </w:p>
    <w:p w14:paraId="392E26D9" w14:textId="77777777" w:rsidR="00970FF0" w:rsidRPr="00970FF0" w:rsidRDefault="00970FF0" w:rsidP="00970FF0">
      <w:pPr>
        <w:spacing w:before="120" w:after="120" w:line="247" w:lineRule="auto"/>
        <w:ind w:left="-6" w:firstLine="272"/>
        <w:rPr>
          <w:rFonts w:ascii="Baskerville Old Face" w:hAnsi="Baskerville Old Face"/>
        </w:rPr>
      </w:pPr>
    </w:p>
    <w:p w14:paraId="3A95161E" w14:textId="77777777" w:rsidR="00970FF0" w:rsidRPr="00970FF0" w:rsidRDefault="00970FF0" w:rsidP="00970FF0">
      <w:pPr>
        <w:spacing w:before="120" w:after="120" w:line="247" w:lineRule="auto"/>
        <w:ind w:left="-6" w:firstLine="272"/>
        <w:rPr>
          <w:rFonts w:ascii="Baskerville Old Face" w:hAnsi="Baskerville Old Face"/>
        </w:rPr>
      </w:pPr>
    </w:p>
    <w:p w14:paraId="550D4826" w14:textId="77777777" w:rsidR="009407BC"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The regression results with macroeconomic variables, </w:t>
      </w:r>
    </w:p>
    <w:p w14:paraId="047E5B16" w14:textId="28F18879"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Dependent Variable: MAOF, Method: L.S.</w:t>
      </w:r>
    </w:p>
    <w:p w14:paraId="07072DEE" w14:textId="77777777" w:rsidR="00970FF0" w:rsidRDefault="00970FF0" w:rsidP="00970FF0">
      <w:pPr>
        <w:spacing w:before="120" w:after="120" w:line="247" w:lineRule="auto"/>
        <w:ind w:left="-6" w:firstLine="272"/>
        <w:rPr>
          <w:rFonts w:ascii="Baskerville Old Face" w:hAnsi="Baskerville Old Face"/>
        </w:rPr>
      </w:pPr>
    </w:p>
    <w:p w14:paraId="012D5AB1" w14:textId="43FCF046" w:rsidR="009407BC" w:rsidRPr="00970FF0" w:rsidRDefault="009407BC" w:rsidP="00970FF0">
      <w:pPr>
        <w:spacing w:before="120" w:after="120" w:line="247" w:lineRule="auto"/>
        <w:ind w:left="-6" w:firstLine="272"/>
        <w:rPr>
          <w:rFonts w:ascii="Baskerville Old Face" w:hAnsi="Baskerville Old Face"/>
        </w:rPr>
      </w:pPr>
      <w:r>
        <w:rPr>
          <w:rFonts w:asciiTheme="majorBidi" w:eastAsia="Times New Roman" w:hAnsiTheme="majorBidi" w:cstheme="majorBidi"/>
          <w:noProof/>
          <w:kern w:val="0"/>
          <w14:ligatures w14:val="none"/>
        </w:rPr>
        <w:drawing>
          <wp:inline distT="0" distB="0" distL="0" distR="0" wp14:anchorId="599A7B35" wp14:editId="27873D46">
            <wp:extent cx="5718747" cy="4656953"/>
            <wp:effectExtent l="0" t="0" r="0" b="4445"/>
            <wp:docPr id="1268834884" name="תמונה 6" descr="תמונה שמכילה טקסט, צילום מסך, גופן, מספר&#10;&#10;תוכן שנוצר על-ידי בינה מלאכות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34884" name="תמונה 6" descr="תמונה שמכילה טקסט, צילום מסך, גופן, מספר&#10;&#10;תוכן שנוצר על-ידי בינה מלאכותית עשוי להיות שגו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6939" cy="4679910"/>
                    </a:xfrm>
                    <a:prstGeom prst="rect">
                      <a:avLst/>
                    </a:prstGeom>
                    <a:noFill/>
                  </pic:spPr>
                </pic:pic>
              </a:graphicData>
            </a:graphic>
          </wp:inline>
        </w:drawing>
      </w:r>
    </w:p>
    <w:p w14:paraId="3979C121" w14:textId="77777777" w:rsidR="00970FF0" w:rsidRPr="00970FF0" w:rsidRDefault="00970FF0" w:rsidP="009407BC">
      <w:pPr>
        <w:pStyle w:val="GAIA2ndlevel"/>
      </w:pPr>
      <w:r w:rsidRPr="00970FF0">
        <w:t xml:space="preserve">Third Stage: </w:t>
      </w:r>
    </w:p>
    <w:p w14:paraId="0EF2D546" w14:textId="77777777" w:rsidR="00970FF0" w:rsidRPr="00970FF0" w:rsidRDefault="00970FF0" w:rsidP="009407BC">
      <w:pPr>
        <w:pStyle w:val="3"/>
      </w:pPr>
      <w:r w:rsidRPr="00970FF0">
        <w:t>Trading Strategy Implementation</w:t>
      </w:r>
    </w:p>
    <w:p w14:paraId="14ECA072"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To assess the economic significance of our findings, we develop, and test trading strategies based on our statistical models. We compare the performance of these active strategies against a passive buy-and-hold approach. The trading rules are implemented as follows:</w:t>
      </w:r>
    </w:p>
    <w:p w14:paraId="54D3E9DD" w14:textId="77777777" w:rsidR="00970FF0" w:rsidRPr="00970FF0" w:rsidRDefault="00970FF0" w:rsidP="00970FF0">
      <w:pPr>
        <w:spacing w:before="120" w:after="120" w:line="247" w:lineRule="auto"/>
        <w:ind w:left="-6" w:firstLine="272"/>
        <w:rPr>
          <w:rFonts w:ascii="Baskerville Old Face" w:hAnsi="Baskerville Old Face"/>
        </w:rPr>
      </w:pPr>
    </w:p>
    <w:p w14:paraId="46CB6219" w14:textId="77777777" w:rsidR="009407BC" w:rsidRDefault="009407BC" w:rsidP="009407BC">
      <w:pPr>
        <w:pStyle w:val="3"/>
      </w:pPr>
    </w:p>
    <w:p w14:paraId="60BFA2D1" w14:textId="1CD231C0" w:rsidR="00970FF0" w:rsidRPr="00970FF0" w:rsidRDefault="00970FF0" w:rsidP="009407BC">
      <w:pPr>
        <w:pStyle w:val="3"/>
      </w:pPr>
      <w:r w:rsidRPr="00970FF0">
        <w:t>For the weak-form efficiency test:</w:t>
      </w:r>
    </w:p>
    <w:p w14:paraId="32D61C78"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Long position initiated when the 11-month lag model predicts positive returns</w:t>
      </w:r>
    </w:p>
    <w:p w14:paraId="5B0EFAB0"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Position liquidated when the model predicts negative returns</w:t>
      </w:r>
    </w:p>
    <w:p w14:paraId="68B41CA2"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Transaction costs are considered in the implementation</w:t>
      </w:r>
    </w:p>
    <w:p w14:paraId="60BB65DD" w14:textId="77777777" w:rsidR="00970FF0" w:rsidRPr="00970FF0" w:rsidRDefault="00970FF0" w:rsidP="00970FF0">
      <w:pPr>
        <w:spacing w:before="120" w:after="120" w:line="247" w:lineRule="auto"/>
        <w:ind w:left="-6" w:firstLine="272"/>
        <w:rPr>
          <w:rFonts w:ascii="Baskerville Old Face" w:hAnsi="Baskerville Old Face"/>
        </w:rPr>
      </w:pPr>
    </w:p>
    <w:p w14:paraId="103FC886" w14:textId="77777777" w:rsidR="00970FF0" w:rsidRPr="00970FF0" w:rsidRDefault="00970FF0" w:rsidP="009407BC">
      <w:pPr>
        <w:pStyle w:val="3"/>
      </w:pPr>
      <w:r w:rsidRPr="00970FF0">
        <w:t>For the semi-strong efficiency test:</w:t>
      </w:r>
    </w:p>
    <w:p w14:paraId="79FC6C1B"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We construct a binary choice model incorporating macroeconomic variables and geopolitical indicators to predict market direction:</w:t>
      </w:r>
    </w:p>
    <w:p w14:paraId="63CC472F" w14:textId="77777777" w:rsidR="00970FF0" w:rsidRPr="00970FF0" w:rsidRDefault="00970FF0" w:rsidP="00970FF0">
      <w:pPr>
        <w:spacing w:before="120" w:after="120" w:line="247" w:lineRule="auto"/>
        <w:ind w:left="-6" w:firstLine="272"/>
        <w:rPr>
          <w:rFonts w:ascii="Baskerville Old Face" w:hAnsi="Baskerville Old Face"/>
        </w:rPr>
      </w:pPr>
    </w:p>
    <w:p w14:paraId="2ED3CE30" w14:textId="77777777" w:rsidR="00970FF0" w:rsidRPr="00970FF0" w:rsidRDefault="00970FF0" w:rsidP="00970FF0">
      <w:pPr>
        <w:spacing w:before="120" w:after="120" w:line="247" w:lineRule="auto"/>
        <w:ind w:left="-6" w:firstLine="272"/>
        <w:rPr>
          <w:rFonts w:ascii="Baskerville Old Face" w:hAnsi="Baskerville Old Face"/>
        </w:rPr>
      </w:pPr>
      <w:proofErr w:type="gramStart"/>
      <w:r w:rsidRPr="00970FF0">
        <w:rPr>
          <w:rFonts w:ascii="Baskerville Old Face" w:hAnsi="Baskerville Old Face"/>
        </w:rPr>
        <w:t>P(</w:t>
      </w:r>
      <w:proofErr w:type="gramEnd"/>
      <w:r w:rsidRPr="00970FF0">
        <w:rPr>
          <w:rFonts w:ascii="Baskerville Old Face" w:hAnsi="Baskerville Old Face"/>
        </w:rPr>
        <w:t xml:space="preserve">Mt = 1) = </w:t>
      </w:r>
      <w:proofErr w:type="gramStart"/>
      <w:r w:rsidRPr="00970FF0">
        <w:rPr>
          <w:rFonts w:ascii="Baskerville Old Face" w:hAnsi="Baskerville Old Face"/>
        </w:rPr>
        <w:t>F(</w:t>
      </w:r>
      <w:proofErr w:type="gramEnd"/>
      <w:r w:rsidRPr="00970FF0">
        <w:rPr>
          <w:rFonts w:ascii="Baskerville Old Face" w:hAnsi="Baskerville Old Face"/>
        </w:rPr>
        <w:t xml:space="preserve">c + </w:t>
      </w:r>
      <w:r w:rsidRPr="00970FF0">
        <w:rPr>
          <w:rFonts w:ascii="Cambria" w:hAnsi="Cambria" w:cs="Cambria"/>
        </w:rPr>
        <w:t>β</w:t>
      </w:r>
      <w:r w:rsidRPr="00970FF0">
        <w:rPr>
          <w:rFonts w:ascii="Baskerville Old Face" w:hAnsi="Baskerville Old Face"/>
        </w:rPr>
        <w:t>1</w:t>
      </w:r>
      <w:r w:rsidRPr="00970FF0">
        <w:rPr>
          <w:rFonts w:ascii="Cambria" w:hAnsi="Cambria" w:cs="Cambria"/>
        </w:rPr>
        <w:t>·</w:t>
      </w:r>
      <w:r w:rsidRPr="00970FF0">
        <w:rPr>
          <w:rFonts w:ascii="Baskerville Old Face" w:hAnsi="Baskerville Old Face"/>
        </w:rPr>
        <w:t xml:space="preserve">dumit-1 + </w:t>
      </w:r>
      <w:r w:rsidRPr="00970FF0">
        <w:rPr>
          <w:rFonts w:ascii="Cambria" w:hAnsi="Cambria" w:cs="Cambria"/>
        </w:rPr>
        <w:t>β</w:t>
      </w:r>
      <w:r w:rsidRPr="00970FF0">
        <w:rPr>
          <w:rFonts w:ascii="Baskerville Old Face" w:hAnsi="Baskerville Old Face"/>
        </w:rPr>
        <w:t>2</w:t>
      </w:r>
      <w:r w:rsidRPr="00970FF0">
        <w:rPr>
          <w:rFonts w:ascii="Cambria" w:hAnsi="Cambria" w:cs="Cambria"/>
        </w:rPr>
        <w:t>·</w:t>
      </w:r>
      <w:r w:rsidRPr="00970FF0">
        <w:rPr>
          <w:rFonts w:ascii="Baskerville Old Face" w:hAnsi="Baskerville Old Face"/>
        </w:rPr>
        <w:t>osht-1)</w:t>
      </w:r>
    </w:p>
    <w:p w14:paraId="0E99C16F" w14:textId="77777777" w:rsidR="00970FF0" w:rsidRPr="00970FF0" w:rsidRDefault="00970FF0" w:rsidP="00970FF0">
      <w:pPr>
        <w:spacing w:before="120" w:after="120" w:line="247" w:lineRule="auto"/>
        <w:ind w:left="-6" w:firstLine="272"/>
        <w:rPr>
          <w:rFonts w:ascii="Baskerville Old Face" w:hAnsi="Baskerville Old Face"/>
        </w:rPr>
      </w:pPr>
    </w:p>
    <w:p w14:paraId="3B9E896E"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Where:</w:t>
      </w:r>
    </w:p>
    <w:p w14:paraId="4C0B0D16"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Mt represents market state (1 for bullish, 0 for bearish)</w:t>
      </w:r>
    </w:p>
    <w:p w14:paraId="5F01F3CF"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dumit-1 captures geopolitical events</w:t>
      </w:r>
    </w:p>
    <w:p w14:paraId="68F33ED6"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osht-1 represents changes in current account deposits</w:t>
      </w:r>
    </w:p>
    <w:p w14:paraId="56BE947F" w14:textId="77777777" w:rsid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probit model results-</w:t>
      </w:r>
    </w:p>
    <w:p w14:paraId="6B7B2E4A" w14:textId="6FABC42B" w:rsidR="009407BC" w:rsidRPr="00970FF0" w:rsidRDefault="009407BC" w:rsidP="00970FF0">
      <w:pPr>
        <w:spacing w:before="120" w:after="120" w:line="247" w:lineRule="auto"/>
        <w:ind w:left="-6" w:firstLine="272"/>
        <w:rPr>
          <w:rFonts w:ascii="Baskerville Old Face" w:hAnsi="Baskerville Old Face"/>
        </w:rPr>
      </w:pPr>
      <w:r w:rsidRPr="003E5C17">
        <w:rPr>
          <w:rFonts w:asciiTheme="majorBidi" w:eastAsia="Times New Roman" w:hAnsiTheme="majorBidi" w:cstheme="majorBidi"/>
          <w:noProof/>
          <w:kern w:val="0"/>
          <w14:ligatures w14:val="none"/>
        </w:rPr>
        <w:drawing>
          <wp:inline distT="0" distB="0" distL="0" distR="0" wp14:anchorId="2B91860E" wp14:editId="75941E1A">
            <wp:extent cx="5583836" cy="3730625"/>
            <wp:effectExtent l="0" t="0" r="4445" b="3175"/>
            <wp:docPr id="359271338" name="תמונה 8" descr="תמונה שמכילה טקסט, צילום מסך, גופן, מספר&#10;&#10;תוכן שנוצר על-ידי בינה מלאכות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71338" name="תמונה 8" descr="תמונה שמכילה טקסט, צילום מסך, גופן, מספר&#10;&#10;תוכן שנוצר על-ידי בינה מלאכותית עשוי להיות שגו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719" cy="3773974"/>
                    </a:xfrm>
                    <a:prstGeom prst="rect">
                      <a:avLst/>
                    </a:prstGeom>
                    <a:noFill/>
                  </pic:spPr>
                </pic:pic>
              </a:graphicData>
            </a:graphic>
          </wp:inline>
        </w:drawing>
      </w:r>
    </w:p>
    <w:p w14:paraId="6853B688" w14:textId="77777777" w:rsidR="00970FF0" w:rsidRPr="00970FF0" w:rsidRDefault="00970FF0" w:rsidP="00970FF0">
      <w:pPr>
        <w:spacing w:before="120" w:after="120" w:line="247" w:lineRule="auto"/>
        <w:ind w:left="-6" w:firstLine="272"/>
        <w:rPr>
          <w:rFonts w:ascii="Baskerville Old Face" w:hAnsi="Baskerville Old Face"/>
        </w:rPr>
      </w:pPr>
    </w:p>
    <w:p w14:paraId="6B5AD9FF" w14:textId="77777777" w:rsidR="00970FF0" w:rsidRPr="00970FF0" w:rsidRDefault="00970FF0" w:rsidP="00970FF0">
      <w:pPr>
        <w:spacing w:before="120" w:after="120" w:line="247" w:lineRule="auto"/>
        <w:ind w:left="-6" w:firstLine="272"/>
        <w:rPr>
          <w:rFonts w:ascii="Baskerville Old Face" w:hAnsi="Baskerville Old Face"/>
        </w:rPr>
      </w:pPr>
    </w:p>
    <w:p w14:paraId="176A0672" w14:textId="77777777" w:rsidR="00970FF0" w:rsidRPr="00970FF0" w:rsidRDefault="00970FF0" w:rsidP="009407BC">
      <w:pPr>
        <w:pStyle w:val="GAIA1stlevel"/>
      </w:pPr>
      <w:r w:rsidRPr="00970FF0">
        <w:t>Empirical Results</w:t>
      </w:r>
    </w:p>
    <w:p w14:paraId="5986122A" w14:textId="77777777" w:rsidR="00970FF0" w:rsidRPr="00970FF0" w:rsidRDefault="00970FF0" w:rsidP="00970FF0">
      <w:pPr>
        <w:spacing w:before="120" w:after="120" w:line="247" w:lineRule="auto"/>
        <w:ind w:left="-6" w:firstLine="272"/>
        <w:rPr>
          <w:rFonts w:ascii="Baskerville Old Face" w:hAnsi="Baskerville Old Face"/>
        </w:rPr>
      </w:pPr>
    </w:p>
    <w:p w14:paraId="0773AB6E" w14:textId="77777777" w:rsidR="00970FF0" w:rsidRPr="00970FF0" w:rsidRDefault="00970FF0" w:rsidP="009407BC">
      <w:pPr>
        <w:pStyle w:val="GAIA2ndlevel"/>
      </w:pPr>
      <w:r w:rsidRPr="00970FF0">
        <w:t>Semi-Strong Efficiency Tests</w:t>
      </w:r>
    </w:p>
    <w:p w14:paraId="7B844A16"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The examination of macroeconomic predictors yields several significant relationships. Most notably, changes in current account deposits demonstrate strong predictive power for future market movements. </w:t>
      </w:r>
    </w:p>
    <w:p w14:paraId="1D1B37DD" w14:textId="77777777" w:rsidR="00970FF0" w:rsidRPr="00970FF0" w:rsidRDefault="00970FF0" w:rsidP="00970FF0">
      <w:pPr>
        <w:spacing w:before="120" w:after="120" w:line="247" w:lineRule="auto"/>
        <w:ind w:left="-6" w:firstLine="272"/>
        <w:rPr>
          <w:rFonts w:ascii="Baskerville Old Face" w:hAnsi="Baskerville Old Face"/>
        </w:rPr>
      </w:pPr>
    </w:p>
    <w:p w14:paraId="383AD527"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Estimation Command:</w:t>
      </w:r>
    </w:p>
    <w:p w14:paraId="44101807"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 LS MAOF C </w:t>
      </w:r>
      <w:proofErr w:type="gramStart"/>
      <w:r w:rsidRPr="00970FF0">
        <w:rPr>
          <w:rFonts w:ascii="Baskerville Old Face" w:hAnsi="Baskerville Old Face"/>
        </w:rPr>
        <w:t>MAOF(</w:t>
      </w:r>
      <w:proofErr w:type="gramEnd"/>
      <w:r w:rsidRPr="00970FF0">
        <w:rPr>
          <w:rFonts w:ascii="Baskerville Old Face" w:hAnsi="Baskerville Old Face"/>
        </w:rPr>
        <w:t>-11)</w:t>
      </w:r>
    </w:p>
    <w:p w14:paraId="38769CBC"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Estimation Equation:</w:t>
      </w:r>
    </w:p>
    <w:p w14:paraId="3967AA1F"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 MAOF = </w:t>
      </w:r>
      <w:proofErr w:type="gramStart"/>
      <w:r w:rsidRPr="00970FF0">
        <w:rPr>
          <w:rFonts w:ascii="Baskerville Old Face" w:hAnsi="Baskerville Old Face"/>
        </w:rPr>
        <w:t>C(</w:t>
      </w:r>
      <w:proofErr w:type="gramEnd"/>
      <w:r w:rsidRPr="00970FF0">
        <w:rPr>
          <w:rFonts w:ascii="Baskerville Old Face" w:hAnsi="Baskerville Old Face"/>
        </w:rPr>
        <w:t>1) + C(</w:t>
      </w:r>
      <w:proofErr w:type="gramStart"/>
      <w:r w:rsidRPr="00970FF0">
        <w:rPr>
          <w:rFonts w:ascii="Baskerville Old Face" w:hAnsi="Baskerville Old Face"/>
        </w:rPr>
        <w:t>2)*MAOF(</w:t>
      </w:r>
      <w:proofErr w:type="gramEnd"/>
      <w:r w:rsidRPr="00970FF0">
        <w:rPr>
          <w:rFonts w:ascii="Baskerville Old Face" w:hAnsi="Baskerville Old Face"/>
        </w:rPr>
        <w:t>-11)</w:t>
      </w:r>
    </w:p>
    <w:p w14:paraId="58F62839" w14:textId="77777777" w:rsidR="00970FF0" w:rsidRPr="00970FF0" w:rsidRDefault="00970FF0" w:rsidP="00970FF0">
      <w:pPr>
        <w:spacing w:before="120" w:after="120" w:line="247" w:lineRule="auto"/>
        <w:ind w:left="-6" w:firstLine="272"/>
        <w:rPr>
          <w:rFonts w:ascii="Baskerville Old Face" w:hAnsi="Baskerville Old Face"/>
        </w:rPr>
      </w:pPr>
    </w:p>
    <w:p w14:paraId="7671FF0D"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Substituted Coefficients:</w:t>
      </w:r>
    </w:p>
    <w:p w14:paraId="0E528897"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w:t>
      </w:r>
    </w:p>
    <w:p w14:paraId="0F4ECDDE"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MAOF = 0.008113876936 + 0.1510170489*</w:t>
      </w:r>
      <w:proofErr w:type="gramStart"/>
      <w:r w:rsidRPr="00970FF0">
        <w:rPr>
          <w:rFonts w:ascii="Baskerville Old Face" w:hAnsi="Baskerville Old Face"/>
        </w:rPr>
        <w:t>MAOF(</w:t>
      </w:r>
      <w:proofErr w:type="gramEnd"/>
      <w:r w:rsidRPr="00970FF0">
        <w:rPr>
          <w:rFonts w:ascii="Baskerville Old Face" w:hAnsi="Baskerville Old Face"/>
        </w:rPr>
        <w:t>-11)</w:t>
      </w:r>
    </w:p>
    <w:p w14:paraId="5D3C7C49" w14:textId="77777777" w:rsidR="00970FF0" w:rsidRPr="00970FF0" w:rsidRDefault="00970FF0" w:rsidP="00970FF0">
      <w:pPr>
        <w:spacing w:before="120" w:after="120" w:line="247" w:lineRule="auto"/>
        <w:ind w:left="-6" w:firstLine="272"/>
        <w:rPr>
          <w:rFonts w:ascii="Baskerville Old Face" w:hAnsi="Baskerville Old Face"/>
        </w:rPr>
      </w:pPr>
    </w:p>
    <w:p w14:paraId="7478F706"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The autocorrelation analysis reveals significant patterns at the 11-month lag, challenging the random walk hypothesis implied by weak-form efficiency. </w:t>
      </w:r>
    </w:p>
    <w:p w14:paraId="5FA9A0B5" w14:textId="77777777" w:rsidR="00970FF0" w:rsidRPr="00970FF0" w:rsidRDefault="00970FF0" w:rsidP="00970FF0">
      <w:pPr>
        <w:spacing w:before="120" w:after="120" w:line="247" w:lineRule="auto"/>
        <w:ind w:left="-6" w:firstLine="272"/>
        <w:rPr>
          <w:rFonts w:ascii="Baskerville Old Face" w:hAnsi="Baskerville Old Face"/>
        </w:rPr>
      </w:pPr>
    </w:p>
    <w:p w14:paraId="40E3872B" w14:textId="77777777" w:rsidR="009407BC" w:rsidRDefault="009407BC" w:rsidP="00970FF0">
      <w:pPr>
        <w:spacing w:before="120" w:after="120" w:line="247" w:lineRule="auto"/>
        <w:ind w:left="-6" w:firstLine="272"/>
        <w:rPr>
          <w:rFonts w:ascii="Baskerville Old Face" w:hAnsi="Baskerville Old Face"/>
        </w:rPr>
      </w:pPr>
      <w:r w:rsidRPr="00EE2E96">
        <w:rPr>
          <w:rFonts w:asciiTheme="majorBidi" w:eastAsia="Times New Roman" w:hAnsiTheme="majorBidi" w:cstheme="majorBidi"/>
          <w:noProof/>
          <w:kern w:val="0"/>
          <w14:ligatures w14:val="none"/>
        </w:rPr>
        <w:drawing>
          <wp:inline distT="0" distB="0" distL="0" distR="0" wp14:anchorId="0705FB2C" wp14:editId="1A8D1FC2">
            <wp:extent cx="4631960" cy="2737360"/>
            <wp:effectExtent l="0" t="0" r="3810" b="6350"/>
            <wp:docPr id="510120789" name="תמונה 1" descr="תמונה שמכילה טקסט, צילום מסך, גופן, מספר&#10;&#10;תוכן שנוצר על-ידי בינה מלאכות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20789" name="תמונה 1" descr="תמונה שמכילה טקסט, צילום מסך, גופן, מספר&#10;&#10;תוכן שנוצר על-ידי בינה מלאכותית עשוי להיות שגוי."/>
                    <pic:cNvPicPr/>
                  </pic:nvPicPr>
                  <pic:blipFill>
                    <a:blip r:embed="rId12"/>
                    <a:stretch>
                      <a:fillRect/>
                    </a:stretch>
                  </pic:blipFill>
                  <pic:spPr>
                    <a:xfrm>
                      <a:off x="0" y="0"/>
                      <a:ext cx="4636638" cy="2740125"/>
                    </a:xfrm>
                    <a:prstGeom prst="rect">
                      <a:avLst/>
                    </a:prstGeom>
                  </pic:spPr>
                </pic:pic>
              </a:graphicData>
            </a:graphic>
          </wp:inline>
        </w:drawing>
      </w:r>
    </w:p>
    <w:p w14:paraId="732B6EB4" w14:textId="77777777" w:rsidR="009407BC" w:rsidRDefault="009407BC" w:rsidP="00970FF0">
      <w:pPr>
        <w:spacing w:before="120" w:after="120" w:line="247" w:lineRule="auto"/>
        <w:ind w:left="-6" w:firstLine="272"/>
        <w:rPr>
          <w:rFonts w:ascii="Baskerville Old Face" w:hAnsi="Baskerville Old Face"/>
        </w:rPr>
      </w:pPr>
    </w:p>
    <w:p w14:paraId="1FD3A38C" w14:textId="73C54D17" w:rsid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The correlation coefficients</w:t>
      </w:r>
    </w:p>
    <w:tbl>
      <w:tblPr>
        <w:tblStyle w:val="TableNormal"/>
        <w:tblW w:w="0" w:type="auto"/>
        <w:tblInd w:w="114" w:type="dxa"/>
        <w:tblLayout w:type="fixed"/>
        <w:tblLook w:val="01E0" w:firstRow="1" w:lastRow="1" w:firstColumn="1" w:lastColumn="1" w:noHBand="0" w:noVBand="0"/>
      </w:tblPr>
      <w:tblGrid>
        <w:gridCol w:w="895"/>
        <w:gridCol w:w="897"/>
        <w:gridCol w:w="865"/>
        <w:gridCol w:w="968"/>
        <w:gridCol w:w="858"/>
        <w:gridCol w:w="903"/>
        <w:gridCol w:w="893"/>
        <w:gridCol w:w="897"/>
        <w:gridCol w:w="875"/>
        <w:gridCol w:w="913"/>
      </w:tblGrid>
      <w:tr w:rsidR="009407BC" w14:paraId="1DB46667" w14:textId="77777777" w:rsidTr="005C68A0">
        <w:trPr>
          <w:trHeight w:val="281"/>
        </w:trPr>
        <w:tc>
          <w:tcPr>
            <w:tcW w:w="895" w:type="dxa"/>
            <w:tcBorders>
              <w:bottom w:val="double" w:sz="6" w:space="0" w:color="000000"/>
            </w:tcBorders>
          </w:tcPr>
          <w:p w14:paraId="6DF93290" w14:textId="77777777" w:rsidR="009407BC" w:rsidRDefault="009407BC" w:rsidP="005C68A0">
            <w:pPr>
              <w:pStyle w:val="TableParagraph"/>
              <w:spacing w:before="0" w:line="183" w:lineRule="exact"/>
              <w:rPr>
                <w:sz w:val="18"/>
              </w:rPr>
            </w:pPr>
            <w:r>
              <w:rPr>
                <w:spacing w:val="-4"/>
                <w:w w:val="105"/>
                <w:sz w:val="18"/>
              </w:rPr>
              <w:t>MAOF</w:t>
            </w:r>
          </w:p>
        </w:tc>
        <w:tc>
          <w:tcPr>
            <w:tcW w:w="897" w:type="dxa"/>
            <w:tcBorders>
              <w:bottom w:val="double" w:sz="6" w:space="0" w:color="000000"/>
            </w:tcBorders>
          </w:tcPr>
          <w:p w14:paraId="0C159EF9" w14:textId="77777777" w:rsidR="009407BC" w:rsidRDefault="009407BC" w:rsidP="005C68A0">
            <w:pPr>
              <w:pStyle w:val="TableParagraph"/>
              <w:spacing w:before="0" w:line="183" w:lineRule="exact"/>
              <w:ind w:left="12" w:right="10"/>
              <w:rPr>
                <w:sz w:val="18"/>
              </w:rPr>
            </w:pPr>
            <w:r>
              <w:rPr>
                <w:spacing w:val="-4"/>
                <w:w w:val="105"/>
                <w:sz w:val="18"/>
              </w:rPr>
              <w:t>DUMI</w:t>
            </w:r>
          </w:p>
        </w:tc>
        <w:tc>
          <w:tcPr>
            <w:tcW w:w="865" w:type="dxa"/>
            <w:tcBorders>
              <w:bottom w:val="double" w:sz="6" w:space="0" w:color="000000"/>
            </w:tcBorders>
          </w:tcPr>
          <w:p w14:paraId="34807639" w14:textId="77777777" w:rsidR="009407BC" w:rsidRDefault="009407BC" w:rsidP="005C68A0">
            <w:pPr>
              <w:pStyle w:val="TableParagraph"/>
              <w:spacing w:before="0" w:line="183" w:lineRule="exact"/>
              <w:ind w:left="39"/>
              <w:rPr>
                <w:sz w:val="18"/>
              </w:rPr>
            </w:pPr>
            <w:r>
              <w:rPr>
                <w:spacing w:val="-2"/>
                <w:w w:val="105"/>
                <w:sz w:val="18"/>
              </w:rPr>
              <w:t>BITUAH</w:t>
            </w:r>
          </w:p>
        </w:tc>
        <w:tc>
          <w:tcPr>
            <w:tcW w:w="968" w:type="dxa"/>
            <w:tcBorders>
              <w:bottom w:val="double" w:sz="6" w:space="0" w:color="000000"/>
            </w:tcBorders>
          </w:tcPr>
          <w:p w14:paraId="3F443249" w14:textId="77777777" w:rsidR="009407BC" w:rsidRDefault="009407BC" w:rsidP="005C68A0">
            <w:pPr>
              <w:pStyle w:val="TableParagraph"/>
              <w:spacing w:before="0" w:line="183" w:lineRule="exact"/>
              <w:ind w:left="1" w:right="1"/>
              <w:rPr>
                <w:sz w:val="18"/>
              </w:rPr>
            </w:pPr>
            <w:r>
              <w:rPr>
                <w:spacing w:val="-2"/>
                <w:w w:val="105"/>
                <w:sz w:val="18"/>
              </w:rPr>
              <w:t>MZUMAN</w:t>
            </w:r>
          </w:p>
        </w:tc>
        <w:tc>
          <w:tcPr>
            <w:tcW w:w="858" w:type="dxa"/>
            <w:tcBorders>
              <w:bottom w:val="double" w:sz="6" w:space="0" w:color="000000"/>
            </w:tcBorders>
          </w:tcPr>
          <w:p w14:paraId="364A0299" w14:textId="77777777" w:rsidR="009407BC" w:rsidRDefault="009407BC" w:rsidP="005C68A0">
            <w:pPr>
              <w:pStyle w:val="TableParagraph"/>
              <w:spacing w:before="0" w:line="183" w:lineRule="exact"/>
              <w:ind w:right="27"/>
              <w:rPr>
                <w:sz w:val="18"/>
              </w:rPr>
            </w:pPr>
            <w:r>
              <w:rPr>
                <w:spacing w:val="-2"/>
                <w:w w:val="105"/>
                <w:sz w:val="18"/>
              </w:rPr>
              <w:t>PAHAK</w:t>
            </w:r>
          </w:p>
        </w:tc>
        <w:tc>
          <w:tcPr>
            <w:tcW w:w="903" w:type="dxa"/>
            <w:tcBorders>
              <w:bottom w:val="double" w:sz="6" w:space="0" w:color="000000"/>
            </w:tcBorders>
          </w:tcPr>
          <w:p w14:paraId="50526685" w14:textId="77777777" w:rsidR="009407BC" w:rsidRDefault="009407BC" w:rsidP="005C68A0">
            <w:pPr>
              <w:pStyle w:val="TableParagraph"/>
              <w:spacing w:before="0" w:line="183" w:lineRule="exact"/>
              <w:ind w:left="6"/>
              <w:rPr>
                <w:sz w:val="18"/>
              </w:rPr>
            </w:pPr>
            <w:r>
              <w:rPr>
                <w:spacing w:val="-2"/>
                <w:w w:val="105"/>
                <w:sz w:val="18"/>
              </w:rPr>
              <w:t>MAKAM</w:t>
            </w:r>
          </w:p>
        </w:tc>
        <w:tc>
          <w:tcPr>
            <w:tcW w:w="893" w:type="dxa"/>
            <w:tcBorders>
              <w:bottom w:val="double" w:sz="6" w:space="0" w:color="000000"/>
            </w:tcBorders>
          </w:tcPr>
          <w:p w14:paraId="0433EC57" w14:textId="77777777" w:rsidR="009407BC" w:rsidRDefault="009407BC" w:rsidP="005C68A0">
            <w:pPr>
              <w:pStyle w:val="TableParagraph"/>
              <w:spacing w:before="0" w:line="183" w:lineRule="exact"/>
              <w:ind w:left="3"/>
              <w:rPr>
                <w:sz w:val="18"/>
              </w:rPr>
            </w:pPr>
            <w:r>
              <w:rPr>
                <w:spacing w:val="-4"/>
                <w:w w:val="105"/>
                <w:sz w:val="18"/>
              </w:rPr>
              <w:t>SAHE</w:t>
            </w:r>
          </w:p>
        </w:tc>
        <w:tc>
          <w:tcPr>
            <w:tcW w:w="897" w:type="dxa"/>
            <w:tcBorders>
              <w:bottom w:val="double" w:sz="6" w:space="0" w:color="000000"/>
            </w:tcBorders>
          </w:tcPr>
          <w:p w14:paraId="56FE67EC" w14:textId="77777777" w:rsidR="009407BC" w:rsidRDefault="009407BC" w:rsidP="005C68A0">
            <w:pPr>
              <w:pStyle w:val="TableParagraph"/>
              <w:spacing w:before="0" w:line="183" w:lineRule="exact"/>
              <w:ind w:left="12"/>
              <w:rPr>
                <w:sz w:val="18"/>
              </w:rPr>
            </w:pPr>
            <w:r>
              <w:rPr>
                <w:spacing w:val="-4"/>
                <w:w w:val="105"/>
                <w:sz w:val="18"/>
              </w:rPr>
              <w:t>SAHN</w:t>
            </w:r>
          </w:p>
        </w:tc>
        <w:tc>
          <w:tcPr>
            <w:tcW w:w="1788" w:type="dxa"/>
            <w:gridSpan w:val="2"/>
            <w:tcBorders>
              <w:bottom w:val="double" w:sz="6" w:space="0" w:color="000000"/>
            </w:tcBorders>
          </w:tcPr>
          <w:p w14:paraId="78E5A9EA" w14:textId="77777777" w:rsidR="009407BC" w:rsidRDefault="009407BC" w:rsidP="005C68A0">
            <w:pPr>
              <w:pStyle w:val="TableParagraph"/>
              <w:spacing w:before="0" w:line="183" w:lineRule="exact"/>
              <w:ind w:left="252"/>
              <w:jc w:val="left"/>
              <w:rPr>
                <w:sz w:val="18"/>
              </w:rPr>
            </w:pPr>
            <w:r>
              <w:rPr>
                <w:spacing w:val="-5"/>
                <w:w w:val="105"/>
                <w:sz w:val="18"/>
              </w:rPr>
              <w:t>OSH</w:t>
            </w:r>
          </w:p>
        </w:tc>
      </w:tr>
      <w:tr w:rsidR="009407BC" w14:paraId="5B46081E" w14:textId="77777777" w:rsidTr="005C68A0">
        <w:trPr>
          <w:trHeight w:val="386"/>
        </w:trPr>
        <w:tc>
          <w:tcPr>
            <w:tcW w:w="895" w:type="dxa"/>
          </w:tcPr>
          <w:p w14:paraId="2CC94294" w14:textId="77777777" w:rsidR="009407BC" w:rsidRDefault="009407BC" w:rsidP="005C68A0">
            <w:pPr>
              <w:pStyle w:val="TableParagraph"/>
              <w:spacing w:before="138"/>
              <w:rPr>
                <w:sz w:val="15"/>
              </w:rPr>
            </w:pPr>
            <w:r>
              <w:rPr>
                <w:sz w:val="15"/>
              </w:rPr>
              <w:t>-</w:t>
            </w:r>
            <w:r>
              <w:rPr>
                <w:spacing w:val="-2"/>
                <w:sz w:val="15"/>
              </w:rPr>
              <w:t>0.252819</w:t>
            </w:r>
          </w:p>
        </w:tc>
        <w:tc>
          <w:tcPr>
            <w:tcW w:w="897" w:type="dxa"/>
          </w:tcPr>
          <w:p w14:paraId="400BF458" w14:textId="77777777" w:rsidR="009407BC" w:rsidRDefault="009407BC" w:rsidP="005C68A0">
            <w:pPr>
              <w:pStyle w:val="TableParagraph"/>
              <w:spacing w:before="138"/>
              <w:ind w:left="12" w:right="9"/>
              <w:rPr>
                <w:sz w:val="15"/>
              </w:rPr>
            </w:pPr>
            <w:r>
              <w:rPr>
                <w:sz w:val="15"/>
              </w:rPr>
              <w:t>-</w:t>
            </w:r>
            <w:r>
              <w:rPr>
                <w:spacing w:val="-2"/>
                <w:sz w:val="15"/>
              </w:rPr>
              <w:t>0.058776</w:t>
            </w:r>
          </w:p>
        </w:tc>
        <w:tc>
          <w:tcPr>
            <w:tcW w:w="865" w:type="dxa"/>
          </w:tcPr>
          <w:p w14:paraId="25A99FDF" w14:textId="77777777" w:rsidR="009407BC" w:rsidRDefault="009407BC" w:rsidP="005C68A0">
            <w:pPr>
              <w:pStyle w:val="TableParagraph"/>
              <w:spacing w:before="138"/>
              <w:ind w:left="39" w:right="3"/>
              <w:rPr>
                <w:sz w:val="15"/>
              </w:rPr>
            </w:pPr>
            <w:r>
              <w:rPr>
                <w:sz w:val="15"/>
              </w:rPr>
              <w:t>-</w:t>
            </w:r>
            <w:r>
              <w:rPr>
                <w:spacing w:val="-2"/>
                <w:sz w:val="15"/>
              </w:rPr>
              <w:t>0.042244</w:t>
            </w:r>
          </w:p>
        </w:tc>
        <w:tc>
          <w:tcPr>
            <w:tcW w:w="968" w:type="dxa"/>
          </w:tcPr>
          <w:p w14:paraId="776707EC" w14:textId="77777777" w:rsidR="009407BC" w:rsidRDefault="009407BC" w:rsidP="005C68A0">
            <w:pPr>
              <w:pStyle w:val="TableParagraph"/>
              <w:spacing w:before="138"/>
              <w:ind w:left="1" w:right="2"/>
              <w:rPr>
                <w:sz w:val="15"/>
              </w:rPr>
            </w:pPr>
            <w:r>
              <w:rPr>
                <w:spacing w:val="-2"/>
                <w:sz w:val="15"/>
              </w:rPr>
              <w:t>0.302656</w:t>
            </w:r>
          </w:p>
        </w:tc>
        <w:tc>
          <w:tcPr>
            <w:tcW w:w="858" w:type="dxa"/>
          </w:tcPr>
          <w:p w14:paraId="46A7E7BD" w14:textId="77777777" w:rsidR="009407BC" w:rsidRDefault="009407BC" w:rsidP="005C68A0">
            <w:pPr>
              <w:pStyle w:val="TableParagraph"/>
              <w:spacing w:before="138"/>
              <w:ind w:right="27"/>
              <w:rPr>
                <w:sz w:val="15"/>
              </w:rPr>
            </w:pPr>
            <w:r>
              <w:rPr>
                <w:spacing w:val="-2"/>
                <w:sz w:val="15"/>
              </w:rPr>
              <w:t>0.235830</w:t>
            </w:r>
          </w:p>
        </w:tc>
        <w:tc>
          <w:tcPr>
            <w:tcW w:w="903" w:type="dxa"/>
          </w:tcPr>
          <w:p w14:paraId="32721301" w14:textId="77777777" w:rsidR="009407BC" w:rsidRDefault="009407BC" w:rsidP="005C68A0">
            <w:pPr>
              <w:pStyle w:val="TableParagraph"/>
              <w:spacing w:before="138"/>
              <w:ind w:left="6" w:right="2"/>
              <w:rPr>
                <w:sz w:val="15"/>
              </w:rPr>
            </w:pPr>
            <w:r>
              <w:rPr>
                <w:spacing w:val="-2"/>
                <w:sz w:val="15"/>
              </w:rPr>
              <w:t>0.030069</w:t>
            </w:r>
          </w:p>
        </w:tc>
        <w:tc>
          <w:tcPr>
            <w:tcW w:w="893" w:type="dxa"/>
          </w:tcPr>
          <w:p w14:paraId="5D4FE2EE" w14:textId="77777777" w:rsidR="009407BC" w:rsidRDefault="009407BC" w:rsidP="005C68A0">
            <w:pPr>
              <w:pStyle w:val="TableParagraph"/>
              <w:spacing w:before="138"/>
              <w:ind w:left="3"/>
              <w:rPr>
                <w:sz w:val="15"/>
              </w:rPr>
            </w:pPr>
            <w:r>
              <w:rPr>
                <w:spacing w:val="-2"/>
                <w:sz w:val="15"/>
              </w:rPr>
              <w:t>0.360657</w:t>
            </w:r>
          </w:p>
        </w:tc>
        <w:tc>
          <w:tcPr>
            <w:tcW w:w="897" w:type="dxa"/>
          </w:tcPr>
          <w:p w14:paraId="5CC1AEEF" w14:textId="77777777" w:rsidR="009407BC" w:rsidRDefault="009407BC" w:rsidP="005C68A0">
            <w:pPr>
              <w:pStyle w:val="TableParagraph"/>
              <w:spacing w:before="138"/>
              <w:ind w:left="12" w:right="3"/>
              <w:rPr>
                <w:sz w:val="15"/>
              </w:rPr>
            </w:pPr>
            <w:r>
              <w:rPr>
                <w:spacing w:val="-2"/>
                <w:sz w:val="15"/>
              </w:rPr>
              <w:t>0.953729</w:t>
            </w:r>
          </w:p>
        </w:tc>
        <w:tc>
          <w:tcPr>
            <w:tcW w:w="875" w:type="dxa"/>
          </w:tcPr>
          <w:p w14:paraId="0D60E4F0" w14:textId="77777777" w:rsidR="009407BC" w:rsidRDefault="009407BC" w:rsidP="005C68A0">
            <w:pPr>
              <w:pStyle w:val="TableParagraph"/>
              <w:spacing w:before="138"/>
              <w:ind w:left="34"/>
              <w:rPr>
                <w:sz w:val="15"/>
              </w:rPr>
            </w:pPr>
            <w:r>
              <w:rPr>
                <w:spacing w:val="-2"/>
                <w:sz w:val="15"/>
              </w:rPr>
              <w:t>1.000000</w:t>
            </w:r>
          </w:p>
        </w:tc>
        <w:tc>
          <w:tcPr>
            <w:tcW w:w="913" w:type="dxa"/>
          </w:tcPr>
          <w:p w14:paraId="593B840F" w14:textId="77777777" w:rsidR="009407BC" w:rsidRDefault="009407BC" w:rsidP="005C68A0">
            <w:pPr>
              <w:pStyle w:val="TableParagraph"/>
              <w:spacing w:before="143"/>
              <w:ind w:left="24" w:right="1"/>
              <w:rPr>
                <w:sz w:val="18"/>
              </w:rPr>
            </w:pPr>
            <w:r>
              <w:rPr>
                <w:spacing w:val="-5"/>
                <w:w w:val="105"/>
                <w:sz w:val="18"/>
              </w:rPr>
              <w:t>OSH</w:t>
            </w:r>
          </w:p>
        </w:tc>
      </w:tr>
      <w:tr w:rsidR="009407BC" w14:paraId="34815207" w14:textId="77777777" w:rsidTr="005C68A0">
        <w:trPr>
          <w:trHeight w:val="256"/>
        </w:trPr>
        <w:tc>
          <w:tcPr>
            <w:tcW w:w="895" w:type="dxa"/>
          </w:tcPr>
          <w:p w14:paraId="28B24A7B" w14:textId="77777777" w:rsidR="009407BC" w:rsidRDefault="009407BC" w:rsidP="005C68A0">
            <w:pPr>
              <w:pStyle w:val="TableParagraph"/>
              <w:spacing w:before="8"/>
              <w:rPr>
                <w:sz w:val="15"/>
              </w:rPr>
            </w:pPr>
            <w:r>
              <w:rPr>
                <w:sz w:val="15"/>
              </w:rPr>
              <w:t>-</w:t>
            </w:r>
            <w:r>
              <w:rPr>
                <w:spacing w:val="-2"/>
                <w:sz w:val="15"/>
              </w:rPr>
              <w:t>0.215063</w:t>
            </w:r>
          </w:p>
        </w:tc>
        <w:tc>
          <w:tcPr>
            <w:tcW w:w="897" w:type="dxa"/>
          </w:tcPr>
          <w:p w14:paraId="5AE01385" w14:textId="77777777" w:rsidR="009407BC" w:rsidRDefault="009407BC" w:rsidP="005C68A0">
            <w:pPr>
              <w:pStyle w:val="TableParagraph"/>
              <w:spacing w:before="8"/>
              <w:ind w:left="12" w:right="9"/>
              <w:rPr>
                <w:sz w:val="15"/>
              </w:rPr>
            </w:pPr>
            <w:r>
              <w:rPr>
                <w:spacing w:val="-2"/>
                <w:sz w:val="15"/>
              </w:rPr>
              <w:t>0.007568</w:t>
            </w:r>
          </w:p>
        </w:tc>
        <w:tc>
          <w:tcPr>
            <w:tcW w:w="865" w:type="dxa"/>
          </w:tcPr>
          <w:p w14:paraId="6159B00E" w14:textId="77777777" w:rsidR="009407BC" w:rsidRDefault="009407BC" w:rsidP="005C68A0">
            <w:pPr>
              <w:pStyle w:val="TableParagraph"/>
              <w:spacing w:before="8"/>
              <w:ind w:left="39" w:right="3"/>
              <w:rPr>
                <w:sz w:val="15"/>
              </w:rPr>
            </w:pPr>
            <w:r>
              <w:rPr>
                <w:sz w:val="15"/>
              </w:rPr>
              <w:t>-</w:t>
            </w:r>
            <w:r>
              <w:rPr>
                <w:spacing w:val="-2"/>
                <w:sz w:val="15"/>
              </w:rPr>
              <w:t>0.011393</w:t>
            </w:r>
          </w:p>
        </w:tc>
        <w:tc>
          <w:tcPr>
            <w:tcW w:w="968" w:type="dxa"/>
          </w:tcPr>
          <w:p w14:paraId="48C3E1A7" w14:textId="77777777" w:rsidR="009407BC" w:rsidRDefault="009407BC" w:rsidP="005C68A0">
            <w:pPr>
              <w:pStyle w:val="TableParagraph"/>
              <w:spacing w:before="8"/>
              <w:ind w:left="1" w:right="2"/>
              <w:rPr>
                <w:sz w:val="15"/>
              </w:rPr>
            </w:pPr>
            <w:r>
              <w:rPr>
                <w:spacing w:val="-2"/>
                <w:sz w:val="15"/>
              </w:rPr>
              <w:t>0.348573</w:t>
            </w:r>
          </w:p>
        </w:tc>
        <w:tc>
          <w:tcPr>
            <w:tcW w:w="858" w:type="dxa"/>
          </w:tcPr>
          <w:p w14:paraId="1DB491F8" w14:textId="77777777" w:rsidR="009407BC" w:rsidRDefault="009407BC" w:rsidP="005C68A0">
            <w:pPr>
              <w:pStyle w:val="TableParagraph"/>
              <w:spacing w:before="8"/>
              <w:ind w:right="27"/>
              <w:rPr>
                <w:sz w:val="15"/>
              </w:rPr>
            </w:pPr>
            <w:r>
              <w:rPr>
                <w:spacing w:val="-2"/>
                <w:sz w:val="15"/>
              </w:rPr>
              <w:t>0.206334</w:t>
            </w:r>
          </w:p>
        </w:tc>
        <w:tc>
          <w:tcPr>
            <w:tcW w:w="903" w:type="dxa"/>
          </w:tcPr>
          <w:p w14:paraId="3350A9D1" w14:textId="77777777" w:rsidR="009407BC" w:rsidRDefault="009407BC" w:rsidP="005C68A0">
            <w:pPr>
              <w:pStyle w:val="TableParagraph"/>
              <w:spacing w:before="8"/>
              <w:ind w:left="6" w:right="2"/>
              <w:rPr>
                <w:sz w:val="15"/>
              </w:rPr>
            </w:pPr>
            <w:r>
              <w:rPr>
                <w:spacing w:val="-3"/>
                <w:sz w:val="15"/>
              </w:rPr>
              <w:t>-</w:t>
            </w:r>
            <w:r>
              <w:rPr>
                <w:spacing w:val="-2"/>
                <w:sz w:val="15"/>
              </w:rPr>
              <w:t>0.019953</w:t>
            </w:r>
          </w:p>
        </w:tc>
        <w:tc>
          <w:tcPr>
            <w:tcW w:w="893" w:type="dxa"/>
          </w:tcPr>
          <w:p w14:paraId="388F7EC8" w14:textId="77777777" w:rsidR="009407BC" w:rsidRDefault="009407BC" w:rsidP="005C68A0">
            <w:pPr>
              <w:pStyle w:val="TableParagraph"/>
              <w:spacing w:before="8"/>
              <w:ind w:left="3"/>
              <w:rPr>
                <w:sz w:val="15"/>
              </w:rPr>
            </w:pPr>
            <w:r>
              <w:rPr>
                <w:spacing w:val="-2"/>
                <w:sz w:val="15"/>
              </w:rPr>
              <w:t>0.340707</w:t>
            </w:r>
          </w:p>
        </w:tc>
        <w:tc>
          <w:tcPr>
            <w:tcW w:w="897" w:type="dxa"/>
          </w:tcPr>
          <w:p w14:paraId="73FF9FE9" w14:textId="77777777" w:rsidR="009407BC" w:rsidRDefault="009407BC" w:rsidP="005C68A0">
            <w:pPr>
              <w:pStyle w:val="TableParagraph"/>
              <w:spacing w:before="8"/>
              <w:ind w:left="12" w:right="3"/>
              <w:rPr>
                <w:sz w:val="15"/>
              </w:rPr>
            </w:pPr>
            <w:r>
              <w:rPr>
                <w:spacing w:val="-2"/>
                <w:sz w:val="15"/>
              </w:rPr>
              <w:t>1.000000</w:t>
            </w:r>
          </w:p>
        </w:tc>
        <w:tc>
          <w:tcPr>
            <w:tcW w:w="875" w:type="dxa"/>
          </w:tcPr>
          <w:p w14:paraId="30A6A502" w14:textId="77777777" w:rsidR="009407BC" w:rsidRDefault="009407BC" w:rsidP="005C68A0">
            <w:pPr>
              <w:pStyle w:val="TableParagraph"/>
              <w:spacing w:before="8"/>
              <w:ind w:left="34"/>
              <w:rPr>
                <w:sz w:val="15"/>
              </w:rPr>
            </w:pPr>
            <w:r>
              <w:rPr>
                <w:spacing w:val="-2"/>
                <w:sz w:val="15"/>
              </w:rPr>
              <w:t>0.953729</w:t>
            </w:r>
          </w:p>
        </w:tc>
        <w:tc>
          <w:tcPr>
            <w:tcW w:w="913" w:type="dxa"/>
          </w:tcPr>
          <w:p w14:paraId="0414FED8" w14:textId="77777777" w:rsidR="009407BC" w:rsidRDefault="009407BC" w:rsidP="005C68A0">
            <w:pPr>
              <w:pStyle w:val="TableParagraph"/>
              <w:spacing w:before="13"/>
              <w:ind w:left="24" w:right="6"/>
              <w:rPr>
                <w:sz w:val="18"/>
              </w:rPr>
            </w:pPr>
            <w:r>
              <w:rPr>
                <w:spacing w:val="-4"/>
                <w:w w:val="105"/>
                <w:sz w:val="18"/>
              </w:rPr>
              <w:t>SAHN</w:t>
            </w:r>
          </w:p>
        </w:tc>
      </w:tr>
      <w:tr w:rsidR="009407BC" w14:paraId="0764D778" w14:textId="77777777" w:rsidTr="005C68A0">
        <w:trPr>
          <w:trHeight w:val="255"/>
        </w:trPr>
        <w:tc>
          <w:tcPr>
            <w:tcW w:w="895" w:type="dxa"/>
          </w:tcPr>
          <w:p w14:paraId="60349ACD" w14:textId="77777777" w:rsidR="009407BC" w:rsidRDefault="009407BC" w:rsidP="005C68A0">
            <w:pPr>
              <w:pStyle w:val="TableParagraph"/>
              <w:spacing w:before="8"/>
              <w:rPr>
                <w:sz w:val="15"/>
              </w:rPr>
            </w:pPr>
            <w:r>
              <w:rPr>
                <w:sz w:val="15"/>
              </w:rPr>
              <w:t>-</w:t>
            </w:r>
            <w:r>
              <w:rPr>
                <w:spacing w:val="-2"/>
                <w:sz w:val="15"/>
              </w:rPr>
              <w:t>0.160185</w:t>
            </w:r>
          </w:p>
        </w:tc>
        <w:tc>
          <w:tcPr>
            <w:tcW w:w="897" w:type="dxa"/>
          </w:tcPr>
          <w:p w14:paraId="5D239685" w14:textId="77777777" w:rsidR="009407BC" w:rsidRDefault="009407BC" w:rsidP="005C68A0">
            <w:pPr>
              <w:pStyle w:val="TableParagraph"/>
              <w:spacing w:before="8"/>
              <w:ind w:left="12" w:right="9"/>
              <w:rPr>
                <w:sz w:val="15"/>
              </w:rPr>
            </w:pPr>
            <w:r>
              <w:rPr>
                <w:spacing w:val="-2"/>
                <w:sz w:val="15"/>
              </w:rPr>
              <w:t>0.044316</w:t>
            </w:r>
          </w:p>
        </w:tc>
        <w:tc>
          <w:tcPr>
            <w:tcW w:w="865" w:type="dxa"/>
          </w:tcPr>
          <w:p w14:paraId="3952434F" w14:textId="77777777" w:rsidR="009407BC" w:rsidRDefault="009407BC" w:rsidP="005C68A0">
            <w:pPr>
              <w:pStyle w:val="TableParagraph"/>
              <w:spacing w:before="8"/>
              <w:ind w:left="39" w:right="3"/>
              <w:rPr>
                <w:sz w:val="15"/>
              </w:rPr>
            </w:pPr>
            <w:r>
              <w:rPr>
                <w:spacing w:val="-2"/>
                <w:sz w:val="15"/>
              </w:rPr>
              <w:t>0.026524</w:t>
            </w:r>
          </w:p>
        </w:tc>
        <w:tc>
          <w:tcPr>
            <w:tcW w:w="968" w:type="dxa"/>
          </w:tcPr>
          <w:p w14:paraId="23ED031F" w14:textId="77777777" w:rsidR="009407BC" w:rsidRDefault="009407BC" w:rsidP="005C68A0">
            <w:pPr>
              <w:pStyle w:val="TableParagraph"/>
              <w:spacing w:before="8"/>
              <w:ind w:left="1" w:right="2"/>
              <w:rPr>
                <w:sz w:val="15"/>
              </w:rPr>
            </w:pPr>
            <w:r>
              <w:rPr>
                <w:spacing w:val="-2"/>
                <w:sz w:val="15"/>
              </w:rPr>
              <w:t>0.431605</w:t>
            </w:r>
          </w:p>
        </w:tc>
        <w:tc>
          <w:tcPr>
            <w:tcW w:w="858" w:type="dxa"/>
          </w:tcPr>
          <w:p w14:paraId="569D726F" w14:textId="77777777" w:rsidR="009407BC" w:rsidRDefault="009407BC" w:rsidP="005C68A0">
            <w:pPr>
              <w:pStyle w:val="TableParagraph"/>
              <w:spacing w:before="8"/>
              <w:ind w:right="27"/>
              <w:rPr>
                <w:sz w:val="15"/>
              </w:rPr>
            </w:pPr>
            <w:r>
              <w:rPr>
                <w:spacing w:val="-2"/>
                <w:sz w:val="15"/>
              </w:rPr>
              <w:t>0.347796</w:t>
            </w:r>
          </w:p>
        </w:tc>
        <w:tc>
          <w:tcPr>
            <w:tcW w:w="903" w:type="dxa"/>
          </w:tcPr>
          <w:p w14:paraId="713BF2AC" w14:textId="77777777" w:rsidR="009407BC" w:rsidRDefault="009407BC" w:rsidP="005C68A0">
            <w:pPr>
              <w:pStyle w:val="TableParagraph"/>
              <w:spacing w:before="8"/>
              <w:ind w:left="6" w:right="2"/>
              <w:rPr>
                <w:sz w:val="15"/>
              </w:rPr>
            </w:pPr>
            <w:r>
              <w:rPr>
                <w:spacing w:val="-3"/>
                <w:sz w:val="15"/>
              </w:rPr>
              <w:t>-</w:t>
            </w:r>
            <w:r>
              <w:rPr>
                <w:spacing w:val="-2"/>
                <w:sz w:val="15"/>
              </w:rPr>
              <w:t>0.094116</w:t>
            </w:r>
          </w:p>
        </w:tc>
        <w:tc>
          <w:tcPr>
            <w:tcW w:w="893" w:type="dxa"/>
          </w:tcPr>
          <w:p w14:paraId="23D9B556" w14:textId="77777777" w:rsidR="009407BC" w:rsidRDefault="009407BC" w:rsidP="005C68A0">
            <w:pPr>
              <w:pStyle w:val="TableParagraph"/>
              <w:spacing w:before="8"/>
              <w:ind w:left="3"/>
              <w:rPr>
                <w:sz w:val="15"/>
              </w:rPr>
            </w:pPr>
            <w:r>
              <w:rPr>
                <w:spacing w:val="-2"/>
                <w:sz w:val="15"/>
              </w:rPr>
              <w:t>1.000000</w:t>
            </w:r>
          </w:p>
        </w:tc>
        <w:tc>
          <w:tcPr>
            <w:tcW w:w="897" w:type="dxa"/>
          </w:tcPr>
          <w:p w14:paraId="720E59AA" w14:textId="77777777" w:rsidR="009407BC" w:rsidRDefault="009407BC" w:rsidP="005C68A0">
            <w:pPr>
              <w:pStyle w:val="TableParagraph"/>
              <w:spacing w:before="8"/>
              <w:ind w:left="12" w:right="3"/>
              <w:rPr>
                <w:sz w:val="15"/>
              </w:rPr>
            </w:pPr>
            <w:r>
              <w:rPr>
                <w:spacing w:val="-2"/>
                <w:sz w:val="15"/>
              </w:rPr>
              <w:t>0.340707</w:t>
            </w:r>
          </w:p>
        </w:tc>
        <w:tc>
          <w:tcPr>
            <w:tcW w:w="875" w:type="dxa"/>
          </w:tcPr>
          <w:p w14:paraId="2B92BC28" w14:textId="77777777" w:rsidR="009407BC" w:rsidRDefault="009407BC" w:rsidP="005C68A0">
            <w:pPr>
              <w:pStyle w:val="TableParagraph"/>
              <w:spacing w:before="8"/>
              <w:ind w:left="34"/>
              <w:rPr>
                <w:sz w:val="15"/>
              </w:rPr>
            </w:pPr>
            <w:r>
              <w:rPr>
                <w:spacing w:val="-2"/>
                <w:sz w:val="15"/>
              </w:rPr>
              <w:t>0.360657</w:t>
            </w:r>
          </w:p>
        </w:tc>
        <w:tc>
          <w:tcPr>
            <w:tcW w:w="913" w:type="dxa"/>
          </w:tcPr>
          <w:p w14:paraId="37490580" w14:textId="77777777" w:rsidR="009407BC" w:rsidRDefault="009407BC" w:rsidP="005C68A0">
            <w:pPr>
              <w:pStyle w:val="TableParagraph"/>
              <w:spacing w:before="13"/>
              <w:ind w:left="24" w:right="2"/>
              <w:rPr>
                <w:sz w:val="18"/>
              </w:rPr>
            </w:pPr>
            <w:r>
              <w:rPr>
                <w:spacing w:val="-4"/>
                <w:w w:val="105"/>
                <w:sz w:val="18"/>
              </w:rPr>
              <w:t>SAHE</w:t>
            </w:r>
          </w:p>
        </w:tc>
      </w:tr>
      <w:tr w:rsidR="009407BC" w14:paraId="767510FD" w14:textId="77777777" w:rsidTr="005C68A0">
        <w:trPr>
          <w:trHeight w:val="254"/>
        </w:trPr>
        <w:tc>
          <w:tcPr>
            <w:tcW w:w="895" w:type="dxa"/>
          </w:tcPr>
          <w:p w14:paraId="42AAD383" w14:textId="77777777" w:rsidR="009407BC" w:rsidRDefault="009407BC" w:rsidP="005C68A0">
            <w:pPr>
              <w:pStyle w:val="TableParagraph"/>
              <w:spacing w:before="7"/>
              <w:rPr>
                <w:sz w:val="15"/>
              </w:rPr>
            </w:pPr>
            <w:r>
              <w:rPr>
                <w:sz w:val="15"/>
              </w:rPr>
              <w:t>-</w:t>
            </w:r>
            <w:r>
              <w:rPr>
                <w:spacing w:val="-2"/>
                <w:sz w:val="15"/>
              </w:rPr>
              <w:t>0.115477</w:t>
            </w:r>
          </w:p>
        </w:tc>
        <w:tc>
          <w:tcPr>
            <w:tcW w:w="897" w:type="dxa"/>
          </w:tcPr>
          <w:p w14:paraId="2E8115EB" w14:textId="77777777" w:rsidR="009407BC" w:rsidRDefault="009407BC" w:rsidP="005C68A0">
            <w:pPr>
              <w:pStyle w:val="TableParagraph"/>
              <w:spacing w:before="7"/>
              <w:ind w:left="12" w:right="9"/>
              <w:rPr>
                <w:sz w:val="15"/>
              </w:rPr>
            </w:pPr>
            <w:r>
              <w:rPr>
                <w:spacing w:val="-2"/>
                <w:sz w:val="15"/>
              </w:rPr>
              <w:t>0.091145</w:t>
            </w:r>
          </w:p>
        </w:tc>
        <w:tc>
          <w:tcPr>
            <w:tcW w:w="865" w:type="dxa"/>
          </w:tcPr>
          <w:p w14:paraId="29329D3B" w14:textId="77777777" w:rsidR="009407BC" w:rsidRDefault="009407BC" w:rsidP="005C68A0">
            <w:pPr>
              <w:pStyle w:val="TableParagraph"/>
              <w:spacing w:before="7"/>
              <w:ind w:left="39" w:right="3"/>
              <w:rPr>
                <w:sz w:val="15"/>
              </w:rPr>
            </w:pPr>
            <w:r>
              <w:rPr>
                <w:spacing w:val="-2"/>
                <w:sz w:val="15"/>
              </w:rPr>
              <w:t>0.004334</w:t>
            </w:r>
          </w:p>
        </w:tc>
        <w:tc>
          <w:tcPr>
            <w:tcW w:w="968" w:type="dxa"/>
          </w:tcPr>
          <w:p w14:paraId="15C6B781" w14:textId="77777777" w:rsidR="009407BC" w:rsidRDefault="009407BC" w:rsidP="005C68A0">
            <w:pPr>
              <w:pStyle w:val="TableParagraph"/>
              <w:spacing w:before="7"/>
              <w:ind w:left="2" w:right="1"/>
              <w:rPr>
                <w:sz w:val="15"/>
              </w:rPr>
            </w:pPr>
            <w:r>
              <w:rPr>
                <w:spacing w:val="-3"/>
                <w:sz w:val="15"/>
              </w:rPr>
              <w:t>-</w:t>
            </w:r>
            <w:r>
              <w:rPr>
                <w:spacing w:val="-2"/>
                <w:sz w:val="15"/>
              </w:rPr>
              <w:t>0.237626</w:t>
            </w:r>
          </w:p>
        </w:tc>
        <w:tc>
          <w:tcPr>
            <w:tcW w:w="858" w:type="dxa"/>
          </w:tcPr>
          <w:p w14:paraId="037A85E4" w14:textId="77777777" w:rsidR="009407BC" w:rsidRDefault="009407BC" w:rsidP="005C68A0">
            <w:pPr>
              <w:pStyle w:val="TableParagraph"/>
              <w:spacing w:before="7"/>
              <w:ind w:right="27"/>
              <w:rPr>
                <w:sz w:val="15"/>
              </w:rPr>
            </w:pPr>
            <w:r>
              <w:rPr>
                <w:spacing w:val="-3"/>
                <w:sz w:val="15"/>
              </w:rPr>
              <w:t>-</w:t>
            </w:r>
            <w:r>
              <w:rPr>
                <w:spacing w:val="-2"/>
                <w:sz w:val="15"/>
              </w:rPr>
              <w:t>0.052917</w:t>
            </w:r>
          </w:p>
        </w:tc>
        <w:tc>
          <w:tcPr>
            <w:tcW w:w="903" w:type="dxa"/>
          </w:tcPr>
          <w:p w14:paraId="0E6F2DE2" w14:textId="77777777" w:rsidR="009407BC" w:rsidRDefault="009407BC" w:rsidP="005C68A0">
            <w:pPr>
              <w:pStyle w:val="TableParagraph"/>
              <w:spacing w:before="7"/>
              <w:ind w:left="6" w:right="2"/>
              <w:rPr>
                <w:sz w:val="15"/>
              </w:rPr>
            </w:pPr>
            <w:r>
              <w:rPr>
                <w:spacing w:val="-2"/>
                <w:sz w:val="15"/>
              </w:rPr>
              <w:t>1.000000</w:t>
            </w:r>
          </w:p>
        </w:tc>
        <w:tc>
          <w:tcPr>
            <w:tcW w:w="893" w:type="dxa"/>
          </w:tcPr>
          <w:p w14:paraId="5A3FF777" w14:textId="77777777" w:rsidR="009407BC" w:rsidRDefault="009407BC" w:rsidP="005C68A0">
            <w:pPr>
              <w:pStyle w:val="TableParagraph"/>
              <w:spacing w:before="7"/>
              <w:ind w:left="3"/>
              <w:rPr>
                <w:sz w:val="15"/>
              </w:rPr>
            </w:pPr>
            <w:r>
              <w:rPr>
                <w:sz w:val="15"/>
              </w:rPr>
              <w:t>-</w:t>
            </w:r>
            <w:r>
              <w:rPr>
                <w:spacing w:val="-2"/>
                <w:sz w:val="15"/>
              </w:rPr>
              <w:t>0.094116</w:t>
            </w:r>
          </w:p>
        </w:tc>
        <w:tc>
          <w:tcPr>
            <w:tcW w:w="897" w:type="dxa"/>
          </w:tcPr>
          <w:p w14:paraId="63056B31" w14:textId="77777777" w:rsidR="009407BC" w:rsidRDefault="009407BC" w:rsidP="005C68A0">
            <w:pPr>
              <w:pStyle w:val="TableParagraph"/>
              <w:spacing w:before="7"/>
              <w:ind w:left="12" w:right="3"/>
              <w:rPr>
                <w:sz w:val="15"/>
              </w:rPr>
            </w:pPr>
            <w:r>
              <w:rPr>
                <w:sz w:val="15"/>
              </w:rPr>
              <w:t>-</w:t>
            </w:r>
            <w:r>
              <w:rPr>
                <w:spacing w:val="-2"/>
                <w:sz w:val="15"/>
              </w:rPr>
              <w:t>0.019953</w:t>
            </w:r>
          </w:p>
        </w:tc>
        <w:tc>
          <w:tcPr>
            <w:tcW w:w="875" w:type="dxa"/>
          </w:tcPr>
          <w:p w14:paraId="61EE2445" w14:textId="77777777" w:rsidR="009407BC" w:rsidRDefault="009407BC" w:rsidP="005C68A0">
            <w:pPr>
              <w:pStyle w:val="TableParagraph"/>
              <w:spacing w:before="7"/>
              <w:ind w:left="34"/>
              <w:rPr>
                <w:sz w:val="15"/>
              </w:rPr>
            </w:pPr>
            <w:r>
              <w:rPr>
                <w:spacing w:val="-2"/>
                <w:sz w:val="15"/>
              </w:rPr>
              <w:t>0.030069</w:t>
            </w:r>
          </w:p>
        </w:tc>
        <w:tc>
          <w:tcPr>
            <w:tcW w:w="913" w:type="dxa"/>
          </w:tcPr>
          <w:p w14:paraId="07F2535F" w14:textId="77777777" w:rsidR="009407BC" w:rsidRDefault="009407BC" w:rsidP="005C68A0">
            <w:pPr>
              <w:pStyle w:val="TableParagraph"/>
              <w:spacing w:before="12"/>
              <w:ind w:left="24" w:right="2"/>
              <w:rPr>
                <w:sz w:val="18"/>
              </w:rPr>
            </w:pPr>
            <w:r>
              <w:rPr>
                <w:spacing w:val="-2"/>
                <w:w w:val="105"/>
                <w:sz w:val="18"/>
              </w:rPr>
              <w:t>MAKAM</w:t>
            </w:r>
          </w:p>
        </w:tc>
      </w:tr>
      <w:tr w:rsidR="009407BC" w14:paraId="202FA656" w14:textId="77777777" w:rsidTr="005C68A0">
        <w:trPr>
          <w:trHeight w:val="255"/>
        </w:trPr>
        <w:tc>
          <w:tcPr>
            <w:tcW w:w="895" w:type="dxa"/>
          </w:tcPr>
          <w:p w14:paraId="0419C3EF" w14:textId="77777777" w:rsidR="009407BC" w:rsidRDefault="009407BC" w:rsidP="005C68A0">
            <w:pPr>
              <w:pStyle w:val="TableParagraph"/>
              <w:spacing w:before="7"/>
              <w:rPr>
                <w:sz w:val="15"/>
              </w:rPr>
            </w:pPr>
            <w:r>
              <w:rPr>
                <w:sz w:val="15"/>
              </w:rPr>
              <w:t>-</w:t>
            </w:r>
            <w:r>
              <w:rPr>
                <w:spacing w:val="-2"/>
                <w:sz w:val="15"/>
              </w:rPr>
              <w:t>0.080239</w:t>
            </w:r>
          </w:p>
        </w:tc>
        <w:tc>
          <w:tcPr>
            <w:tcW w:w="897" w:type="dxa"/>
          </w:tcPr>
          <w:p w14:paraId="6B7E4B6A" w14:textId="77777777" w:rsidR="009407BC" w:rsidRDefault="009407BC" w:rsidP="005C68A0">
            <w:pPr>
              <w:pStyle w:val="TableParagraph"/>
              <w:spacing w:before="7"/>
              <w:ind w:left="12" w:right="9"/>
              <w:rPr>
                <w:sz w:val="15"/>
              </w:rPr>
            </w:pPr>
            <w:r>
              <w:rPr>
                <w:sz w:val="15"/>
              </w:rPr>
              <w:t>-</w:t>
            </w:r>
            <w:r>
              <w:rPr>
                <w:spacing w:val="-2"/>
                <w:sz w:val="15"/>
              </w:rPr>
              <w:t>0.009674</w:t>
            </w:r>
          </w:p>
        </w:tc>
        <w:tc>
          <w:tcPr>
            <w:tcW w:w="865" w:type="dxa"/>
          </w:tcPr>
          <w:p w14:paraId="6720060F" w14:textId="77777777" w:rsidR="009407BC" w:rsidRDefault="009407BC" w:rsidP="005C68A0">
            <w:pPr>
              <w:pStyle w:val="TableParagraph"/>
              <w:spacing w:before="7"/>
              <w:ind w:left="39" w:right="3"/>
              <w:rPr>
                <w:sz w:val="15"/>
              </w:rPr>
            </w:pPr>
            <w:r>
              <w:rPr>
                <w:spacing w:val="-2"/>
                <w:sz w:val="15"/>
              </w:rPr>
              <w:t>0.041839</w:t>
            </w:r>
          </w:p>
        </w:tc>
        <w:tc>
          <w:tcPr>
            <w:tcW w:w="968" w:type="dxa"/>
          </w:tcPr>
          <w:p w14:paraId="529564A9" w14:textId="77777777" w:rsidR="009407BC" w:rsidRDefault="009407BC" w:rsidP="005C68A0">
            <w:pPr>
              <w:pStyle w:val="TableParagraph"/>
              <w:spacing w:before="7"/>
              <w:ind w:left="2" w:right="1"/>
              <w:rPr>
                <w:sz w:val="15"/>
              </w:rPr>
            </w:pPr>
            <w:r>
              <w:rPr>
                <w:spacing w:val="-3"/>
                <w:sz w:val="15"/>
              </w:rPr>
              <w:t>-</w:t>
            </w:r>
            <w:r>
              <w:rPr>
                <w:spacing w:val="-2"/>
                <w:sz w:val="15"/>
              </w:rPr>
              <w:t>0.168984</w:t>
            </w:r>
          </w:p>
        </w:tc>
        <w:tc>
          <w:tcPr>
            <w:tcW w:w="858" w:type="dxa"/>
          </w:tcPr>
          <w:p w14:paraId="484380DC" w14:textId="77777777" w:rsidR="009407BC" w:rsidRDefault="009407BC" w:rsidP="005C68A0">
            <w:pPr>
              <w:pStyle w:val="TableParagraph"/>
              <w:spacing w:before="7"/>
              <w:ind w:right="27"/>
              <w:rPr>
                <w:sz w:val="15"/>
              </w:rPr>
            </w:pPr>
            <w:r>
              <w:rPr>
                <w:spacing w:val="-2"/>
                <w:sz w:val="15"/>
              </w:rPr>
              <w:t>1.000000</w:t>
            </w:r>
          </w:p>
        </w:tc>
        <w:tc>
          <w:tcPr>
            <w:tcW w:w="903" w:type="dxa"/>
          </w:tcPr>
          <w:p w14:paraId="60B34D1D" w14:textId="77777777" w:rsidR="009407BC" w:rsidRDefault="009407BC" w:rsidP="005C68A0">
            <w:pPr>
              <w:pStyle w:val="TableParagraph"/>
              <w:spacing w:before="7"/>
              <w:ind w:left="6" w:right="2"/>
              <w:rPr>
                <w:sz w:val="15"/>
              </w:rPr>
            </w:pPr>
            <w:r>
              <w:rPr>
                <w:spacing w:val="-3"/>
                <w:sz w:val="15"/>
              </w:rPr>
              <w:t>-</w:t>
            </w:r>
            <w:r>
              <w:rPr>
                <w:spacing w:val="-2"/>
                <w:sz w:val="15"/>
              </w:rPr>
              <w:t>0.052917</w:t>
            </w:r>
          </w:p>
        </w:tc>
        <w:tc>
          <w:tcPr>
            <w:tcW w:w="893" w:type="dxa"/>
          </w:tcPr>
          <w:p w14:paraId="59A23F87" w14:textId="77777777" w:rsidR="009407BC" w:rsidRDefault="009407BC" w:rsidP="005C68A0">
            <w:pPr>
              <w:pStyle w:val="TableParagraph"/>
              <w:spacing w:before="7"/>
              <w:ind w:left="3"/>
              <w:rPr>
                <w:sz w:val="15"/>
              </w:rPr>
            </w:pPr>
            <w:r>
              <w:rPr>
                <w:spacing w:val="-2"/>
                <w:sz w:val="15"/>
              </w:rPr>
              <w:t>0.347796</w:t>
            </w:r>
          </w:p>
        </w:tc>
        <w:tc>
          <w:tcPr>
            <w:tcW w:w="897" w:type="dxa"/>
          </w:tcPr>
          <w:p w14:paraId="406C10C2" w14:textId="77777777" w:rsidR="009407BC" w:rsidRDefault="009407BC" w:rsidP="005C68A0">
            <w:pPr>
              <w:pStyle w:val="TableParagraph"/>
              <w:spacing w:before="7"/>
              <w:ind w:left="12" w:right="3"/>
              <w:rPr>
                <w:sz w:val="15"/>
              </w:rPr>
            </w:pPr>
            <w:r>
              <w:rPr>
                <w:spacing w:val="-2"/>
                <w:sz w:val="15"/>
              </w:rPr>
              <w:t>0.206334</w:t>
            </w:r>
          </w:p>
        </w:tc>
        <w:tc>
          <w:tcPr>
            <w:tcW w:w="875" w:type="dxa"/>
          </w:tcPr>
          <w:p w14:paraId="0CCBBFD7" w14:textId="77777777" w:rsidR="009407BC" w:rsidRDefault="009407BC" w:rsidP="005C68A0">
            <w:pPr>
              <w:pStyle w:val="TableParagraph"/>
              <w:spacing w:before="7"/>
              <w:ind w:left="34"/>
              <w:rPr>
                <w:sz w:val="15"/>
              </w:rPr>
            </w:pPr>
            <w:r>
              <w:rPr>
                <w:spacing w:val="-2"/>
                <w:sz w:val="15"/>
              </w:rPr>
              <w:t>0.235830</w:t>
            </w:r>
          </w:p>
        </w:tc>
        <w:tc>
          <w:tcPr>
            <w:tcW w:w="913" w:type="dxa"/>
          </w:tcPr>
          <w:p w14:paraId="7F8B5B04" w14:textId="77777777" w:rsidR="009407BC" w:rsidRDefault="009407BC" w:rsidP="005C68A0">
            <w:pPr>
              <w:pStyle w:val="TableParagraph"/>
              <w:spacing w:before="12"/>
              <w:ind w:left="24" w:right="2"/>
              <w:rPr>
                <w:sz w:val="18"/>
              </w:rPr>
            </w:pPr>
            <w:r>
              <w:rPr>
                <w:spacing w:val="-2"/>
                <w:w w:val="105"/>
                <w:sz w:val="18"/>
              </w:rPr>
              <w:t>PAHAK</w:t>
            </w:r>
          </w:p>
        </w:tc>
      </w:tr>
      <w:tr w:rsidR="009407BC" w14:paraId="73B9D5B4" w14:textId="77777777" w:rsidTr="005C68A0">
        <w:trPr>
          <w:trHeight w:val="257"/>
        </w:trPr>
        <w:tc>
          <w:tcPr>
            <w:tcW w:w="895" w:type="dxa"/>
          </w:tcPr>
          <w:p w14:paraId="5F0CEAB6" w14:textId="77777777" w:rsidR="009407BC" w:rsidRDefault="009407BC" w:rsidP="005C68A0">
            <w:pPr>
              <w:pStyle w:val="TableParagraph"/>
              <w:spacing w:before="8"/>
              <w:rPr>
                <w:sz w:val="15"/>
              </w:rPr>
            </w:pPr>
            <w:r>
              <w:rPr>
                <w:sz w:val="15"/>
              </w:rPr>
              <w:t>-</w:t>
            </w:r>
            <w:r>
              <w:rPr>
                <w:spacing w:val="-2"/>
                <w:sz w:val="15"/>
              </w:rPr>
              <w:t>0.073854</w:t>
            </w:r>
          </w:p>
        </w:tc>
        <w:tc>
          <w:tcPr>
            <w:tcW w:w="897" w:type="dxa"/>
          </w:tcPr>
          <w:p w14:paraId="0D952E2C" w14:textId="77777777" w:rsidR="009407BC" w:rsidRDefault="009407BC" w:rsidP="005C68A0">
            <w:pPr>
              <w:pStyle w:val="TableParagraph"/>
              <w:spacing w:before="8"/>
              <w:ind w:left="12" w:right="9"/>
              <w:rPr>
                <w:sz w:val="15"/>
              </w:rPr>
            </w:pPr>
            <w:r>
              <w:rPr>
                <w:spacing w:val="-2"/>
                <w:sz w:val="15"/>
              </w:rPr>
              <w:t>0.044955</w:t>
            </w:r>
          </w:p>
        </w:tc>
        <w:tc>
          <w:tcPr>
            <w:tcW w:w="865" w:type="dxa"/>
          </w:tcPr>
          <w:p w14:paraId="2F191099" w14:textId="77777777" w:rsidR="009407BC" w:rsidRDefault="009407BC" w:rsidP="005C68A0">
            <w:pPr>
              <w:pStyle w:val="TableParagraph"/>
              <w:spacing w:before="8"/>
              <w:ind w:left="39" w:right="3"/>
              <w:rPr>
                <w:sz w:val="15"/>
              </w:rPr>
            </w:pPr>
            <w:r>
              <w:rPr>
                <w:spacing w:val="-2"/>
                <w:sz w:val="15"/>
              </w:rPr>
              <w:t>0.061390</w:t>
            </w:r>
          </w:p>
        </w:tc>
        <w:tc>
          <w:tcPr>
            <w:tcW w:w="968" w:type="dxa"/>
          </w:tcPr>
          <w:p w14:paraId="6F9E836A" w14:textId="77777777" w:rsidR="009407BC" w:rsidRDefault="009407BC" w:rsidP="005C68A0">
            <w:pPr>
              <w:pStyle w:val="TableParagraph"/>
              <w:spacing w:before="8"/>
              <w:ind w:left="1" w:right="2"/>
              <w:rPr>
                <w:sz w:val="15"/>
              </w:rPr>
            </w:pPr>
            <w:r>
              <w:rPr>
                <w:spacing w:val="-2"/>
                <w:sz w:val="15"/>
              </w:rPr>
              <w:t>1.000000</w:t>
            </w:r>
          </w:p>
        </w:tc>
        <w:tc>
          <w:tcPr>
            <w:tcW w:w="858" w:type="dxa"/>
          </w:tcPr>
          <w:p w14:paraId="2F245E70" w14:textId="77777777" w:rsidR="009407BC" w:rsidRDefault="009407BC" w:rsidP="005C68A0">
            <w:pPr>
              <w:pStyle w:val="TableParagraph"/>
              <w:spacing w:before="8"/>
              <w:ind w:right="27"/>
              <w:rPr>
                <w:sz w:val="15"/>
              </w:rPr>
            </w:pPr>
            <w:r>
              <w:rPr>
                <w:spacing w:val="-3"/>
                <w:sz w:val="15"/>
              </w:rPr>
              <w:t>-</w:t>
            </w:r>
            <w:r>
              <w:rPr>
                <w:spacing w:val="-2"/>
                <w:sz w:val="15"/>
              </w:rPr>
              <w:t>0.168984</w:t>
            </w:r>
          </w:p>
        </w:tc>
        <w:tc>
          <w:tcPr>
            <w:tcW w:w="903" w:type="dxa"/>
          </w:tcPr>
          <w:p w14:paraId="2147BBF1" w14:textId="77777777" w:rsidR="009407BC" w:rsidRDefault="009407BC" w:rsidP="005C68A0">
            <w:pPr>
              <w:pStyle w:val="TableParagraph"/>
              <w:spacing w:before="8"/>
              <w:ind w:left="6" w:right="2"/>
              <w:rPr>
                <w:sz w:val="15"/>
              </w:rPr>
            </w:pPr>
            <w:r>
              <w:rPr>
                <w:spacing w:val="-3"/>
                <w:sz w:val="15"/>
              </w:rPr>
              <w:t>-</w:t>
            </w:r>
            <w:r>
              <w:rPr>
                <w:spacing w:val="-2"/>
                <w:sz w:val="15"/>
              </w:rPr>
              <w:t>0.237626</w:t>
            </w:r>
          </w:p>
        </w:tc>
        <w:tc>
          <w:tcPr>
            <w:tcW w:w="893" w:type="dxa"/>
          </w:tcPr>
          <w:p w14:paraId="5801CA71" w14:textId="77777777" w:rsidR="009407BC" w:rsidRDefault="009407BC" w:rsidP="005C68A0">
            <w:pPr>
              <w:pStyle w:val="TableParagraph"/>
              <w:spacing w:before="8"/>
              <w:ind w:left="3"/>
              <w:rPr>
                <w:sz w:val="15"/>
              </w:rPr>
            </w:pPr>
            <w:r>
              <w:rPr>
                <w:spacing w:val="-2"/>
                <w:sz w:val="15"/>
              </w:rPr>
              <w:t>0.431605</w:t>
            </w:r>
          </w:p>
        </w:tc>
        <w:tc>
          <w:tcPr>
            <w:tcW w:w="897" w:type="dxa"/>
          </w:tcPr>
          <w:p w14:paraId="57C02C3D" w14:textId="77777777" w:rsidR="009407BC" w:rsidRDefault="009407BC" w:rsidP="005C68A0">
            <w:pPr>
              <w:pStyle w:val="TableParagraph"/>
              <w:spacing w:before="8"/>
              <w:ind w:left="12" w:right="3"/>
              <w:rPr>
                <w:sz w:val="15"/>
              </w:rPr>
            </w:pPr>
            <w:r>
              <w:rPr>
                <w:spacing w:val="-2"/>
                <w:sz w:val="15"/>
              </w:rPr>
              <w:t>0.348573</w:t>
            </w:r>
          </w:p>
        </w:tc>
        <w:tc>
          <w:tcPr>
            <w:tcW w:w="875" w:type="dxa"/>
          </w:tcPr>
          <w:p w14:paraId="026DFC2D" w14:textId="77777777" w:rsidR="009407BC" w:rsidRDefault="009407BC" w:rsidP="005C68A0">
            <w:pPr>
              <w:pStyle w:val="TableParagraph"/>
              <w:spacing w:before="8"/>
              <w:ind w:left="34"/>
              <w:rPr>
                <w:sz w:val="15"/>
              </w:rPr>
            </w:pPr>
            <w:r>
              <w:rPr>
                <w:spacing w:val="-2"/>
                <w:sz w:val="15"/>
              </w:rPr>
              <w:t>0.302656</w:t>
            </w:r>
          </w:p>
        </w:tc>
        <w:tc>
          <w:tcPr>
            <w:tcW w:w="913" w:type="dxa"/>
          </w:tcPr>
          <w:p w14:paraId="506FFFEC" w14:textId="77777777" w:rsidR="009407BC" w:rsidRDefault="009407BC" w:rsidP="005C68A0">
            <w:pPr>
              <w:pStyle w:val="TableParagraph"/>
              <w:spacing w:before="27"/>
              <w:ind w:left="24" w:right="2"/>
              <w:rPr>
                <w:sz w:val="17"/>
              </w:rPr>
            </w:pPr>
            <w:r>
              <w:rPr>
                <w:spacing w:val="-2"/>
                <w:sz w:val="17"/>
              </w:rPr>
              <w:t>MZUMAN</w:t>
            </w:r>
          </w:p>
        </w:tc>
      </w:tr>
      <w:tr w:rsidR="009407BC" w14:paraId="680FD23A" w14:textId="77777777" w:rsidTr="005C68A0">
        <w:trPr>
          <w:trHeight w:val="255"/>
        </w:trPr>
        <w:tc>
          <w:tcPr>
            <w:tcW w:w="895" w:type="dxa"/>
          </w:tcPr>
          <w:p w14:paraId="3B484A7C" w14:textId="77777777" w:rsidR="009407BC" w:rsidRDefault="009407BC" w:rsidP="005C68A0">
            <w:pPr>
              <w:pStyle w:val="TableParagraph"/>
              <w:spacing w:before="7"/>
              <w:rPr>
                <w:sz w:val="15"/>
              </w:rPr>
            </w:pPr>
            <w:r>
              <w:rPr>
                <w:sz w:val="15"/>
              </w:rPr>
              <w:t>-</w:t>
            </w:r>
            <w:r>
              <w:rPr>
                <w:spacing w:val="-2"/>
                <w:sz w:val="15"/>
              </w:rPr>
              <w:t>0.064565</w:t>
            </w:r>
          </w:p>
        </w:tc>
        <w:tc>
          <w:tcPr>
            <w:tcW w:w="897" w:type="dxa"/>
          </w:tcPr>
          <w:p w14:paraId="5F5E46B2" w14:textId="77777777" w:rsidR="009407BC" w:rsidRDefault="009407BC" w:rsidP="005C68A0">
            <w:pPr>
              <w:pStyle w:val="TableParagraph"/>
              <w:spacing w:before="7"/>
              <w:ind w:left="12" w:right="9"/>
              <w:rPr>
                <w:sz w:val="15"/>
              </w:rPr>
            </w:pPr>
            <w:r>
              <w:rPr>
                <w:sz w:val="15"/>
              </w:rPr>
              <w:t>-</w:t>
            </w:r>
            <w:r>
              <w:rPr>
                <w:spacing w:val="-2"/>
                <w:sz w:val="15"/>
              </w:rPr>
              <w:t>0.003554</w:t>
            </w:r>
          </w:p>
        </w:tc>
        <w:tc>
          <w:tcPr>
            <w:tcW w:w="865" w:type="dxa"/>
          </w:tcPr>
          <w:p w14:paraId="3ECAF7BA" w14:textId="77777777" w:rsidR="009407BC" w:rsidRDefault="009407BC" w:rsidP="005C68A0">
            <w:pPr>
              <w:pStyle w:val="TableParagraph"/>
              <w:spacing w:before="7"/>
              <w:ind w:left="39" w:right="3"/>
              <w:rPr>
                <w:sz w:val="15"/>
              </w:rPr>
            </w:pPr>
            <w:r>
              <w:rPr>
                <w:spacing w:val="-2"/>
                <w:sz w:val="15"/>
              </w:rPr>
              <w:t>1.000000</w:t>
            </w:r>
          </w:p>
        </w:tc>
        <w:tc>
          <w:tcPr>
            <w:tcW w:w="968" w:type="dxa"/>
          </w:tcPr>
          <w:p w14:paraId="0B8E64FA" w14:textId="77777777" w:rsidR="009407BC" w:rsidRDefault="009407BC" w:rsidP="005C68A0">
            <w:pPr>
              <w:pStyle w:val="TableParagraph"/>
              <w:spacing w:before="7"/>
              <w:ind w:left="1" w:right="2"/>
              <w:rPr>
                <w:sz w:val="15"/>
              </w:rPr>
            </w:pPr>
            <w:r>
              <w:rPr>
                <w:spacing w:val="-2"/>
                <w:sz w:val="15"/>
              </w:rPr>
              <w:t>0.061390</w:t>
            </w:r>
          </w:p>
        </w:tc>
        <w:tc>
          <w:tcPr>
            <w:tcW w:w="858" w:type="dxa"/>
          </w:tcPr>
          <w:p w14:paraId="70C48C74" w14:textId="77777777" w:rsidR="009407BC" w:rsidRDefault="009407BC" w:rsidP="005C68A0">
            <w:pPr>
              <w:pStyle w:val="TableParagraph"/>
              <w:spacing w:before="7"/>
              <w:ind w:right="27"/>
              <w:rPr>
                <w:sz w:val="15"/>
              </w:rPr>
            </w:pPr>
            <w:r>
              <w:rPr>
                <w:spacing w:val="-2"/>
                <w:sz w:val="15"/>
              </w:rPr>
              <w:t>0.041839</w:t>
            </w:r>
          </w:p>
        </w:tc>
        <w:tc>
          <w:tcPr>
            <w:tcW w:w="903" w:type="dxa"/>
          </w:tcPr>
          <w:p w14:paraId="3F4D42D7" w14:textId="77777777" w:rsidR="009407BC" w:rsidRDefault="009407BC" w:rsidP="005C68A0">
            <w:pPr>
              <w:pStyle w:val="TableParagraph"/>
              <w:spacing w:before="7"/>
              <w:ind w:left="6" w:right="2"/>
              <w:rPr>
                <w:sz w:val="15"/>
              </w:rPr>
            </w:pPr>
            <w:r>
              <w:rPr>
                <w:spacing w:val="-2"/>
                <w:sz w:val="15"/>
              </w:rPr>
              <w:t>0.004334</w:t>
            </w:r>
          </w:p>
        </w:tc>
        <w:tc>
          <w:tcPr>
            <w:tcW w:w="893" w:type="dxa"/>
          </w:tcPr>
          <w:p w14:paraId="1209FFF6" w14:textId="77777777" w:rsidR="009407BC" w:rsidRDefault="009407BC" w:rsidP="005C68A0">
            <w:pPr>
              <w:pStyle w:val="TableParagraph"/>
              <w:spacing w:before="7"/>
              <w:ind w:left="3"/>
              <w:rPr>
                <w:sz w:val="15"/>
              </w:rPr>
            </w:pPr>
            <w:r>
              <w:rPr>
                <w:spacing w:val="-2"/>
                <w:sz w:val="15"/>
              </w:rPr>
              <w:t>0.026524</w:t>
            </w:r>
          </w:p>
        </w:tc>
        <w:tc>
          <w:tcPr>
            <w:tcW w:w="897" w:type="dxa"/>
          </w:tcPr>
          <w:p w14:paraId="24AD2948" w14:textId="77777777" w:rsidR="009407BC" w:rsidRDefault="009407BC" w:rsidP="005C68A0">
            <w:pPr>
              <w:pStyle w:val="TableParagraph"/>
              <w:spacing w:before="7"/>
              <w:ind w:left="12" w:right="3"/>
              <w:rPr>
                <w:sz w:val="15"/>
              </w:rPr>
            </w:pPr>
            <w:r>
              <w:rPr>
                <w:sz w:val="15"/>
              </w:rPr>
              <w:t>-</w:t>
            </w:r>
            <w:r>
              <w:rPr>
                <w:spacing w:val="-2"/>
                <w:sz w:val="15"/>
              </w:rPr>
              <w:t>0.011393</w:t>
            </w:r>
          </w:p>
        </w:tc>
        <w:tc>
          <w:tcPr>
            <w:tcW w:w="875" w:type="dxa"/>
          </w:tcPr>
          <w:p w14:paraId="22156961" w14:textId="77777777" w:rsidR="009407BC" w:rsidRDefault="009407BC" w:rsidP="005C68A0">
            <w:pPr>
              <w:pStyle w:val="TableParagraph"/>
              <w:spacing w:before="7"/>
              <w:ind w:left="34" w:right="2"/>
              <w:rPr>
                <w:sz w:val="15"/>
              </w:rPr>
            </w:pPr>
            <w:r>
              <w:rPr>
                <w:sz w:val="15"/>
              </w:rPr>
              <w:t>-</w:t>
            </w:r>
            <w:r>
              <w:rPr>
                <w:spacing w:val="-2"/>
                <w:sz w:val="15"/>
              </w:rPr>
              <w:t>0.042244</w:t>
            </w:r>
          </w:p>
        </w:tc>
        <w:tc>
          <w:tcPr>
            <w:tcW w:w="913" w:type="dxa"/>
          </w:tcPr>
          <w:p w14:paraId="2A7866E3" w14:textId="77777777" w:rsidR="009407BC" w:rsidRDefault="009407BC" w:rsidP="005C68A0">
            <w:pPr>
              <w:pStyle w:val="TableParagraph"/>
              <w:spacing w:before="13"/>
              <w:ind w:left="24" w:right="3"/>
              <w:rPr>
                <w:sz w:val="18"/>
              </w:rPr>
            </w:pPr>
            <w:r>
              <w:rPr>
                <w:spacing w:val="-2"/>
                <w:w w:val="105"/>
                <w:sz w:val="18"/>
              </w:rPr>
              <w:t>BITUAH</w:t>
            </w:r>
          </w:p>
        </w:tc>
      </w:tr>
      <w:tr w:rsidR="009407BC" w14:paraId="6F63E01A" w14:textId="77777777" w:rsidTr="005C68A0">
        <w:trPr>
          <w:trHeight w:val="255"/>
        </w:trPr>
        <w:tc>
          <w:tcPr>
            <w:tcW w:w="895" w:type="dxa"/>
          </w:tcPr>
          <w:p w14:paraId="4200EB03" w14:textId="77777777" w:rsidR="009407BC" w:rsidRDefault="009407BC" w:rsidP="005C68A0">
            <w:pPr>
              <w:pStyle w:val="TableParagraph"/>
              <w:spacing w:before="7"/>
              <w:rPr>
                <w:sz w:val="15"/>
              </w:rPr>
            </w:pPr>
            <w:r>
              <w:rPr>
                <w:sz w:val="15"/>
              </w:rPr>
              <w:t>-</w:t>
            </w:r>
            <w:r>
              <w:rPr>
                <w:spacing w:val="-2"/>
                <w:sz w:val="15"/>
              </w:rPr>
              <w:t>0.200613</w:t>
            </w:r>
          </w:p>
        </w:tc>
        <w:tc>
          <w:tcPr>
            <w:tcW w:w="897" w:type="dxa"/>
          </w:tcPr>
          <w:p w14:paraId="3844BA2B" w14:textId="77777777" w:rsidR="009407BC" w:rsidRDefault="009407BC" w:rsidP="005C68A0">
            <w:pPr>
              <w:pStyle w:val="TableParagraph"/>
              <w:spacing w:before="7"/>
              <w:ind w:left="12" w:right="9"/>
              <w:rPr>
                <w:sz w:val="15"/>
              </w:rPr>
            </w:pPr>
            <w:r>
              <w:rPr>
                <w:spacing w:val="-2"/>
                <w:sz w:val="15"/>
              </w:rPr>
              <w:t>1.000000</w:t>
            </w:r>
          </w:p>
        </w:tc>
        <w:tc>
          <w:tcPr>
            <w:tcW w:w="865" w:type="dxa"/>
          </w:tcPr>
          <w:p w14:paraId="3FA6C290" w14:textId="77777777" w:rsidR="009407BC" w:rsidRDefault="009407BC" w:rsidP="005C68A0">
            <w:pPr>
              <w:pStyle w:val="TableParagraph"/>
              <w:spacing w:before="7"/>
              <w:ind w:left="39" w:right="3"/>
              <w:rPr>
                <w:sz w:val="15"/>
              </w:rPr>
            </w:pPr>
            <w:r>
              <w:rPr>
                <w:sz w:val="15"/>
              </w:rPr>
              <w:t>-</w:t>
            </w:r>
            <w:r>
              <w:rPr>
                <w:spacing w:val="-2"/>
                <w:sz w:val="15"/>
              </w:rPr>
              <w:t>0.003554</w:t>
            </w:r>
          </w:p>
        </w:tc>
        <w:tc>
          <w:tcPr>
            <w:tcW w:w="968" w:type="dxa"/>
          </w:tcPr>
          <w:p w14:paraId="7B82D7F7" w14:textId="77777777" w:rsidR="009407BC" w:rsidRDefault="009407BC" w:rsidP="005C68A0">
            <w:pPr>
              <w:pStyle w:val="TableParagraph"/>
              <w:spacing w:before="7"/>
              <w:ind w:left="1" w:right="2"/>
              <w:rPr>
                <w:sz w:val="15"/>
              </w:rPr>
            </w:pPr>
            <w:r>
              <w:rPr>
                <w:spacing w:val="-2"/>
                <w:sz w:val="15"/>
              </w:rPr>
              <w:t>0.044955</w:t>
            </w:r>
          </w:p>
        </w:tc>
        <w:tc>
          <w:tcPr>
            <w:tcW w:w="858" w:type="dxa"/>
          </w:tcPr>
          <w:p w14:paraId="65A40DC6" w14:textId="77777777" w:rsidR="009407BC" w:rsidRDefault="009407BC" w:rsidP="005C68A0">
            <w:pPr>
              <w:pStyle w:val="TableParagraph"/>
              <w:spacing w:before="7"/>
              <w:ind w:right="27"/>
              <w:rPr>
                <w:sz w:val="15"/>
              </w:rPr>
            </w:pPr>
            <w:r>
              <w:rPr>
                <w:spacing w:val="-3"/>
                <w:sz w:val="15"/>
              </w:rPr>
              <w:t>-</w:t>
            </w:r>
            <w:r>
              <w:rPr>
                <w:spacing w:val="-2"/>
                <w:sz w:val="15"/>
              </w:rPr>
              <w:t>0.009674</w:t>
            </w:r>
          </w:p>
        </w:tc>
        <w:tc>
          <w:tcPr>
            <w:tcW w:w="903" w:type="dxa"/>
          </w:tcPr>
          <w:p w14:paraId="61B14643" w14:textId="77777777" w:rsidR="009407BC" w:rsidRDefault="009407BC" w:rsidP="005C68A0">
            <w:pPr>
              <w:pStyle w:val="TableParagraph"/>
              <w:spacing w:before="7"/>
              <w:ind w:left="6" w:right="2"/>
              <w:rPr>
                <w:sz w:val="15"/>
              </w:rPr>
            </w:pPr>
            <w:r>
              <w:rPr>
                <w:spacing w:val="-2"/>
                <w:sz w:val="15"/>
              </w:rPr>
              <w:t>0.091145</w:t>
            </w:r>
          </w:p>
        </w:tc>
        <w:tc>
          <w:tcPr>
            <w:tcW w:w="893" w:type="dxa"/>
          </w:tcPr>
          <w:p w14:paraId="68E1504E" w14:textId="77777777" w:rsidR="009407BC" w:rsidRDefault="009407BC" w:rsidP="005C68A0">
            <w:pPr>
              <w:pStyle w:val="TableParagraph"/>
              <w:spacing w:before="7"/>
              <w:ind w:left="3"/>
              <w:rPr>
                <w:sz w:val="15"/>
              </w:rPr>
            </w:pPr>
            <w:r>
              <w:rPr>
                <w:spacing w:val="-2"/>
                <w:sz w:val="15"/>
              </w:rPr>
              <w:t>0.044316</w:t>
            </w:r>
          </w:p>
        </w:tc>
        <w:tc>
          <w:tcPr>
            <w:tcW w:w="897" w:type="dxa"/>
          </w:tcPr>
          <w:p w14:paraId="26D2A39E" w14:textId="77777777" w:rsidR="009407BC" w:rsidRDefault="009407BC" w:rsidP="005C68A0">
            <w:pPr>
              <w:pStyle w:val="TableParagraph"/>
              <w:spacing w:before="7"/>
              <w:ind w:left="12" w:right="3"/>
              <w:rPr>
                <w:sz w:val="15"/>
              </w:rPr>
            </w:pPr>
            <w:r>
              <w:rPr>
                <w:spacing w:val="-2"/>
                <w:sz w:val="15"/>
              </w:rPr>
              <w:t>0.007568</w:t>
            </w:r>
          </w:p>
        </w:tc>
        <w:tc>
          <w:tcPr>
            <w:tcW w:w="875" w:type="dxa"/>
          </w:tcPr>
          <w:p w14:paraId="79DBB1B9" w14:textId="77777777" w:rsidR="009407BC" w:rsidRDefault="009407BC" w:rsidP="005C68A0">
            <w:pPr>
              <w:pStyle w:val="TableParagraph"/>
              <w:spacing w:before="7"/>
              <w:ind w:left="34" w:right="2"/>
              <w:rPr>
                <w:sz w:val="15"/>
              </w:rPr>
            </w:pPr>
            <w:r>
              <w:rPr>
                <w:sz w:val="15"/>
              </w:rPr>
              <w:t>-</w:t>
            </w:r>
            <w:r>
              <w:rPr>
                <w:spacing w:val="-2"/>
                <w:sz w:val="15"/>
              </w:rPr>
              <w:t>0.058776</w:t>
            </w:r>
          </w:p>
        </w:tc>
        <w:tc>
          <w:tcPr>
            <w:tcW w:w="913" w:type="dxa"/>
          </w:tcPr>
          <w:p w14:paraId="7C3DF16D" w14:textId="77777777" w:rsidR="009407BC" w:rsidRDefault="009407BC" w:rsidP="005C68A0">
            <w:pPr>
              <w:pStyle w:val="TableParagraph"/>
              <w:spacing w:before="12"/>
              <w:ind w:left="24"/>
              <w:rPr>
                <w:sz w:val="18"/>
              </w:rPr>
            </w:pPr>
            <w:r>
              <w:rPr>
                <w:spacing w:val="-4"/>
                <w:w w:val="105"/>
                <w:sz w:val="18"/>
              </w:rPr>
              <w:t>DUMI</w:t>
            </w:r>
          </w:p>
        </w:tc>
      </w:tr>
      <w:tr w:rsidR="009407BC" w14:paraId="6103B80A" w14:textId="77777777" w:rsidTr="005C68A0">
        <w:trPr>
          <w:trHeight w:val="224"/>
        </w:trPr>
        <w:tc>
          <w:tcPr>
            <w:tcW w:w="895" w:type="dxa"/>
          </w:tcPr>
          <w:p w14:paraId="659928E0" w14:textId="77777777" w:rsidR="009407BC" w:rsidRDefault="009407BC" w:rsidP="005C68A0">
            <w:pPr>
              <w:pStyle w:val="TableParagraph"/>
              <w:spacing w:before="8"/>
              <w:rPr>
                <w:sz w:val="15"/>
              </w:rPr>
            </w:pPr>
            <w:r>
              <w:rPr>
                <w:spacing w:val="-2"/>
                <w:sz w:val="15"/>
              </w:rPr>
              <w:t>1.000000</w:t>
            </w:r>
          </w:p>
        </w:tc>
        <w:tc>
          <w:tcPr>
            <w:tcW w:w="897" w:type="dxa"/>
          </w:tcPr>
          <w:p w14:paraId="3FC1F4B7" w14:textId="77777777" w:rsidR="009407BC" w:rsidRDefault="009407BC" w:rsidP="005C68A0">
            <w:pPr>
              <w:pStyle w:val="TableParagraph"/>
              <w:spacing w:before="8"/>
              <w:ind w:left="12" w:right="9"/>
              <w:rPr>
                <w:sz w:val="15"/>
              </w:rPr>
            </w:pPr>
            <w:r>
              <w:rPr>
                <w:sz w:val="15"/>
              </w:rPr>
              <w:t>-</w:t>
            </w:r>
            <w:r>
              <w:rPr>
                <w:spacing w:val="-2"/>
                <w:sz w:val="15"/>
              </w:rPr>
              <w:t>0.200613</w:t>
            </w:r>
          </w:p>
        </w:tc>
        <w:tc>
          <w:tcPr>
            <w:tcW w:w="865" w:type="dxa"/>
          </w:tcPr>
          <w:p w14:paraId="0ED5D412" w14:textId="77777777" w:rsidR="009407BC" w:rsidRDefault="009407BC" w:rsidP="005C68A0">
            <w:pPr>
              <w:pStyle w:val="TableParagraph"/>
              <w:spacing w:before="8"/>
              <w:ind w:left="39" w:right="3"/>
              <w:rPr>
                <w:sz w:val="15"/>
              </w:rPr>
            </w:pPr>
            <w:r>
              <w:rPr>
                <w:sz w:val="15"/>
              </w:rPr>
              <w:t>-</w:t>
            </w:r>
            <w:r>
              <w:rPr>
                <w:spacing w:val="-2"/>
                <w:sz w:val="15"/>
              </w:rPr>
              <w:t>0.064565</w:t>
            </w:r>
          </w:p>
        </w:tc>
        <w:tc>
          <w:tcPr>
            <w:tcW w:w="968" w:type="dxa"/>
          </w:tcPr>
          <w:p w14:paraId="3C3563DF" w14:textId="77777777" w:rsidR="009407BC" w:rsidRDefault="009407BC" w:rsidP="005C68A0">
            <w:pPr>
              <w:pStyle w:val="TableParagraph"/>
              <w:spacing w:before="8"/>
              <w:ind w:left="2" w:right="1"/>
              <w:rPr>
                <w:sz w:val="15"/>
              </w:rPr>
            </w:pPr>
            <w:r>
              <w:rPr>
                <w:spacing w:val="-3"/>
                <w:sz w:val="15"/>
              </w:rPr>
              <w:t>-</w:t>
            </w:r>
            <w:r>
              <w:rPr>
                <w:spacing w:val="-2"/>
                <w:sz w:val="15"/>
              </w:rPr>
              <w:t>0.073854</w:t>
            </w:r>
          </w:p>
        </w:tc>
        <w:tc>
          <w:tcPr>
            <w:tcW w:w="858" w:type="dxa"/>
          </w:tcPr>
          <w:p w14:paraId="674537BA" w14:textId="77777777" w:rsidR="009407BC" w:rsidRDefault="009407BC" w:rsidP="005C68A0">
            <w:pPr>
              <w:pStyle w:val="TableParagraph"/>
              <w:spacing w:before="8"/>
              <w:ind w:right="27"/>
              <w:rPr>
                <w:sz w:val="15"/>
              </w:rPr>
            </w:pPr>
            <w:r>
              <w:rPr>
                <w:spacing w:val="-3"/>
                <w:sz w:val="15"/>
              </w:rPr>
              <w:t>-</w:t>
            </w:r>
            <w:r>
              <w:rPr>
                <w:spacing w:val="-2"/>
                <w:sz w:val="15"/>
              </w:rPr>
              <w:t>0.080239</w:t>
            </w:r>
          </w:p>
        </w:tc>
        <w:tc>
          <w:tcPr>
            <w:tcW w:w="903" w:type="dxa"/>
          </w:tcPr>
          <w:p w14:paraId="6577D2FA" w14:textId="77777777" w:rsidR="009407BC" w:rsidRDefault="009407BC" w:rsidP="005C68A0">
            <w:pPr>
              <w:pStyle w:val="TableParagraph"/>
              <w:spacing w:before="8"/>
              <w:ind w:left="6" w:right="2"/>
              <w:rPr>
                <w:sz w:val="15"/>
              </w:rPr>
            </w:pPr>
            <w:r>
              <w:rPr>
                <w:spacing w:val="-3"/>
                <w:sz w:val="15"/>
              </w:rPr>
              <w:t>-</w:t>
            </w:r>
            <w:r>
              <w:rPr>
                <w:spacing w:val="-2"/>
                <w:sz w:val="15"/>
              </w:rPr>
              <w:t>0.115477</w:t>
            </w:r>
          </w:p>
        </w:tc>
        <w:tc>
          <w:tcPr>
            <w:tcW w:w="893" w:type="dxa"/>
          </w:tcPr>
          <w:p w14:paraId="40E5BD0D" w14:textId="77777777" w:rsidR="009407BC" w:rsidRDefault="009407BC" w:rsidP="005C68A0">
            <w:pPr>
              <w:pStyle w:val="TableParagraph"/>
              <w:spacing w:before="8"/>
              <w:ind w:left="3"/>
              <w:rPr>
                <w:sz w:val="15"/>
              </w:rPr>
            </w:pPr>
            <w:r>
              <w:rPr>
                <w:sz w:val="15"/>
              </w:rPr>
              <w:t>-</w:t>
            </w:r>
            <w:r>
              <w:rPr>
                <w:spacing w:val="-2"/>
                <w:sz w:val="15"/>
              </w:rPr>
              <w:t>0.160185</w:t>
            </w:r>
          </w:p>
        </w:tc>
        <w:tc>
          <w:tcPr>
            <w:tcW w:w="897" w:type="dxa"/>
          </w:tcPr>
          <w:p w14:paraId="48927BB5" w14:textId="77777777" w:rsidR="009407BC" w:rsidRDefault="009407BC" w:rsidP="005C68A0">
            <w:pPr>
              <w:pStyle w:val="TableParagraph"/>
              <w:spacing w:before="8"/>
              <w:ind w:left="12" w:right="3"/>
              <w:rPr>
                <w:sz w:val="15"/>
              </w:rPr>
            </w:pPr>
            <w:r>
              <w:rPr>
                <w:sz w:val="15"/>
              </w:rPr>
              <w:t>-</w:t>
            </w:r>
            <w:r>
              <w:rPr>
                <w:spacing w:val="-2"/>
                <w:sz w:val="15"/>
              </w:rPr>
              <w:t>0.215063</w:t>
            </w:r>
          </w:p>
        </w:tc>
        <w:tc>
          <w:tcPr>
            <w:tcW w:w="875" w:type="dxa"/>
          </w:tcPr>
          <w:p w14:paraId="36A09C61" w14:textId="77777777" w:rsidR="009407BC" w:rsidRDefault="009407BC" w:rsidP="005C68A0">
            <w:pPr>
              <w:pStyle w:val="TableParagraph"/>
              <w:spacing w:before="8"/>
              <w:ind w:left="34" w:right="2"/>
              <w:rPr>
                <w:sz w:val="15"/>
              </w:rPr>
            </w:pPr>
            <w:r>
              <w:rPr>
                <w:sz w:val="15"/>
              </w:rPr>
              <w:t>-</w:t>
            </w:r>
            <w:r>
              <w:rPr>
                <w:spacing w:val="-2"/>
                <w:sz w:val="15"/>
              </w:rPr>
              <w:t>0.252819</w:t>
            </w:r>
          </w:p>
        </w:tc>
        <w:tc>
          <w:tcPr>
            <w:tcW w:w="913" w:type="dxa"/>
          </w:tcPr>
          <w:p w14:paraId="4A9C15F8" w14:textId="77777777" w:rsidR="009407BC" w:rsidRDefault="009407BC" w:rsidP="005C68A0">
            <w:pPr>
              <w:pStyle w:val="TableParagraph"/>
              <w:spacing w:before="13" w:line="191" w:lineRule="exact"/>
              <w:ind w:left="24" w:right="3"/>
              <w:rPr>
                <w:sz w:val="18"/>
              </w:rPr>
            </w:pPr>
            <w:r>
              <w:rPr>
                <w:spacing w:val="-4"/>
                <w:w w:val="105"/>
                <w:sz w:val="18"/>
              </w:rPr>
              <w:t>MAOF</w:t>
            </w:r>
          </w:p>
        </w:tc>
      </w:tr>
    </w:tbl>
    <w:p w14:paraId="5325D8C0" w14:textId="77777777" w:rsidR="009407BC" w:rsidRPr="00970FF0" w:rsidRDefault="009407BC" w:rsidP="00970FF0">
      <w:pPr>
        <w:spacing w:before="120" w:after="120" w:line="247" w:lineRule="auto"/>
        <w:ind w:left="-6" w:firstLine="272"/>
        <w:rPr>
          <w:rFonts w:ascii="Baskerville Old Face" w:hAnsi="Baskerville Old Face"/>
        </w:rPr>
      </w:pPr>
    </w:p>
    <w:p w14:paraId="495E33FB"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binary Probit choice model provides additional evidence against market efficiency, with significant predictive power for market direction:</w:t>
      </w:r>
    </w:p>
    <w:p w14:paraId="3DFD0B10" w14:textId="77777777" w:rsidR="00970FF0" w:rsidRPr="00970FF0" w:rsidRDefault="00970FF0" w:rsidP="00970FF0">
      <w:pPr>
        <w:spacing w:before="120" w:after="120" w:line="247" w:lineRule="auto"/>
        <w:ind w:left="-6" w:firstLine="272"/>
        <w:rPr>
          <w:rFonts w:ascii="Baskerville Old Face" w:hAnsi="Baskerville Old Face"/>
        </w:rPr>
      </w:pPr>
    </w:p>
    <w:p w14:paraId="2F9E275A" w14:textId="1A76C886" w:rsidR="00970FF0" w:rsidRPr="00970FF0" w:rsidRDefault="009407BC" w:rsidP="00970FF0">
      <w:pPr>
        <w:spacing w:before="120" w:after="120" w:line="247" w:lineRule="auto"/>
        <w:ind w:left="-6" w:firstLine="272"/>
        <w:rPr>
          <w:rFonts w:ascii="Baskerville Old Face" w:hAnsi="Baskerville Old Face"/>
        </w:rPr>
      </w:pPr>
      <w:r>
        <w:rPr>
          <w:rFonts w:asciiTheme="majorBidi" w:eastAsia="Times New Roman" w:hAnsiTheme="majorBidi" w:cstheme="majorBidi"/>
          <w:noProof/>
          <w:kern w:val="0"/>
          <w14:ligatures w14:val="none"/>
        </w:rPr>
        <w:drawing>
          <wp:inline distT="0" distB="0" distL="0" distR="0" wp14:anchorId="59F78C07" wp14:editId="460462C3">
            <wp:extent cx="5595590" cy="4734071"/>
            <wp:effectExtent l="0" t="0" r="5715" b="3175"/>
            <wp:docPr id="888202200" name="תמונה 9" descr="תמונה שמכילה טקסט, צילום מסך, גופן, מספר&#10;&#10;תוכן שנוצר על-ידי בינה מלאכות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02200" name="תמונה 9" descr="תמונה שמכילה טקסט, צילום מסך, גופן, מספר&#10;&#10;תוכן שנוצר על-ידי בינה מלאכותית עשוי להיות שגו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1416" cy="4764381"/>
                    </a:xfrm>
                    <a:prstGeom prst="rect">
                      <a:avLst/>
                    </a:prstGeom>
                    <a:noFill/>
                  </pic:spPr>
                </pic:pic>
              </a:graphicData>
            </a:graphic>
          </wp:inline>
        </w:drawing>
      </w:r>
    </w:p>
    <w:p w14:paraId="6158668F" w14:textId="77777777" w:rsidR="00970FF0" w:rsidRPr="00970FF0" w:rsidRDefault="00970FF0" w:rsidP="00970FF0">
      <w:pPr>
        <w:spacing w:before="120" w:after="120" w:line="247" w:lineRule="auto"/>
        <w:ind w:left="-6" w:firstLine="272"/>
        <w:rPr>
          <w:rFonts w:ascii="Baskerville Old Face" w:hAnsi="Baskerville Old Face"/>
        </w:rPr>
      </w:pPr>
    </w:p>
    <w:p w14:paraId="17636500" w14:textId="77777777" w:rsidR="00970FF0" w:rsidRPr="00970FF0" w:rsidRDefault="00970FF0" w:rsidP="009407BC">
      <w:pPr>
        <w:pStyle w:val="GAIA2ndlevel"/>
      </w:pPr>
      <w:r w:rsidRPr="00970FF0">
        <w:t>Trading Strategy Performance</w:t>
      </w:r>
    </w:p>
    <w:p w14:paraId="5B267DCD"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implementation of our trading strategies generates substantial excess returns compared to a passive buy-and-hold approach. The weak-form efficiency trading strategy based on the 11-month lag structure achieves a cumulative return of 141% above the buy-and-hold strategy.</w:t>
      </w:r>
    </w:p>
    <w:p w14:paraId="312551B5" w14:textId="5E53D952"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The semi-strong efficiency trading strategy, incorporating macroeconomic variables and geopolitical indicators, demonstrates even stronger performance, achieving a cumulative excess return of 380% over the sample period. When implementing the binary choice model with a 60% probability threshold for market entry, the strategy yields </w:t>
      </w:r>
      <w:r w:rsidR="009407BC" w:rsidRPr="00970FF0">
        <w:rPr>
          <w:rFonts w:ascii="Baskerville Old Face" w:hAnsi="Baskerville Old Face"/>
        </w:rPr>
        <w:t>return</w:t>
      </w:r>
      <w:r w:rsidRPr="00970FF0">
        <w:rPr>
          <w:rFonts w:ascii="Baskerville Old Face" w:hAnsi="Baskerville Old Face"/>
        </w:rPr>
        <w:t xml:space="preserve"> of approximately 950% above the passive buy-and-hold approach.</w:t>
      </w:r>
    </w:p>
    <w:p w14:paraId="7FBC6697" w14:textId="77777777" w:rsidR="00970FF0" w:rsidRPr="00970FF0" w:rsidRDefault="00970FF0" w:rsidP="00970FF0">
      <w:pPr>
        <w:spacing w:before="120" w:after="120" w:line="247" w:lineRule="auto"/>
        <w:ind w:left="-6" w:firstLine="272"/>
        <w:rPr>
          <w:rFonts w:ascii="Baskerville Old Face" w:hAnsi="Baskerville Old Face"/>
        </w:rPr>
      </w:pPr>
    </w:p>
    <w:p w14:paraId="79B8A6E3" w14:textId="77777777" w:rsidR="00970FF0" w:rsidRPr="00970FF0" w:rsidRDefault="00970FF0" w:rsidP="00970FF0">
      <w:pPr>
        <w:spacing w:before="120" w:after="120" w:line="247" w:lineRule="auto"/>
        <w:ind w:left="-6" w:firstLine="272"/>
        <w:rPr>
          <w:rFonts w:ascii="Baskerville Old Face" w:hAnsi="Baskerville Old Face"/>
        </w:rPr>
      </w:pPr>
    </w:p>
    <w:p w14:paraId="344FBC63" w14:textId="77777777" w:rsidR="00970FF0" w:rsidRPr="00970FF0" w:rsidRDefault="00970FF0" w:rsidP="009407BC">
      <w:pPr>
        <w:pStyle w:val="GAIA1stlevel"/>
      </w:pPr>
      <w:r w:rsidRPr="00970FF0">
        <w:t>Discussion</w:t>
      </w:r>
    </w:p>
    <w:p w14:paraId="71FAEC71" w14:textId="77777777" w:rsidR="00970FF0" w:rsidRPr="00970FF0" w:rsidRDefault="00970FF0" w:rsidP="00970FF0">
      <w:pPr>
        <w:spacing w:before="120" w:after="120" w:line="247" w:lineRule="auto"/>
        <w:ind w:left="-6" w:firstLine="272"/>
        <w:rPr>
          <w:rFonts w:ascii="Baskerville Old Face" w:hAnsi="Baskerville Old Face"/>
        </w:rPr>
      </w:pPr>
    </w:p>
    <w:p w14:paraId="424D9A05"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Our findings present significant challenges to both weak and semi-strong forms of market efficiency in the Israeli stock market. The predictive power of historical returns, particularly at the 11-month lag, suggests persistent inefficiencies that cannot be explained by transaction costs or risk premiums. This finding aligns with Lo and </w:t>
      </w:r>
      <w:proofErr w:type="spellStart"/>
      <w:r w:rsidRPr="00970FF0">
        <w:rPr>
          <w:rFonts w:ascii="Baskerville Old Face" w:hAnsi="Baskerville Old Face"/>
        </w:rPr>
        <w:t>MacKinlay's</w:t>
      </w:r>
      <w:proofErr w:type="spellEnd"/>
      <w:r w:rsidRPr="00970FF0">
        <w:rPr>
          <w:rFonts w:ascii="Baskerville Old Face" w:hAnsi="Baskerville Old Face"/>
        </w:rPr>
        <w:t xml:space="preserve"> (2001) documentation of serial correlation in stock returns but demonstrates a longer-term predictability pattern specific to the Israeli market.</w:t>
      </w:r>
    </w:p>
    <w:p w14:paraId="337DBCEE"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significant predictive power of macroeconomic variables, particularly current account deposits, suggests that publicly available information is not fully incorporated into market prices. This inefficiency likely stems from the unique structural characteristics of the Israeli market documented by Blass et al. (1997). The strong relationship between current account deposits and market movements reflects the close connection between business cycles and market behavior, supporting Bekaert and Harvey's (2017) observations about emerging market characteristics.</w:t>
      </w:r>
    </w:p>
    <w:p w14:paraId="310F1719" w14:textId="77777777" w:rsid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geopolitical factor's significance in our models aligns with Zach's (2003) findings regarding the impact of political events on the Israeli stock market. This suggests that while such information is public, the market's reaction to geopolitical developments may not be fully efficient, creating exploitable trading opportunities.</w:t>
      </w:r>
    </w:p>
    <w:p w14:paraId="3B0B20A0" w14:textId="60520722" w:rsidR="009407BC" w:rsidRPr="00970FF0" w:rsidRDefault="009407BC" w:rsidP="00970FF0">
      <w:pPr>
        <w:spacing w:before="120" w:after="120" w:line="247" w:lineRule="auto"/>
        <w:ind w:left="-6" w:firstLine="272"/>
        <w:rPr>
          <w:rFonts w:ascii="Baskerville Old Face" w:hAnsi="Baskerville Old Face"/>
        </w:rPr>
      </w:pPr>
    </w:p>
    <w:p w14:paraId="2AF5F738" w14:textId="77777777" w:rsidR="00970FF0" w:rsidRPr="00970FF0" w:rsidRDefault="00970FF0" w:rsidP="00970FF0">
      <w:pPr>
        <w:spacing w:before="120" w:after="120" w:line="247" w:lineRule="auto"/>
        <w:ind w:left="-6" w:firstLine="272"/>
        <w:rPr>
          <w:rFonts w:ascii="Baskerville Old Face" w:hAnsi="Baskerville Old Face"/>
        </w:rPr>
      </w:pPr>
    </w:p>
    <w:p w14:paraId="3919F0B7" w14:textId="77777777" w:rsidR="00970FF0" w:rsidRPr="00970FF0" w:rsidRDefault="00970FF0" w:rsidP="009407BC">
      <w:pPr>
        <w:pStyle w:val="GAIA1stlevel"/>
      </w:pPr>
      <w:r w:rsidRPr="00970FF0">
        <w:t>Conclusion</w:t>
      </w:r>
    </w:p>
    <w:p w14:paraId="3334805C" w14:textId="77777777" w:rsidR="00970FF0" w:rsidRPr="00970FF0" w:rsidRDefault="00970FF0" w:rsidP="00970FF0">
      <w:pPr>
        <w:spacing w:before="120" w:after="120" w:line="247" w:lineRule="auto"/>
        <w:ind w:left="-6" w:firstLine="272"/>
        <w:rPr>
          <w:rFonts w:ascii="Baskerville Old Face" w:hAnsi="Baskerville Old Face"/>
        </w:rPr>
      </w:pPr>
    </w:p>
    <w:p w14:paraId="002D2823"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This study provides comprehensive evidence challenging the efficient market hypothesis in the context of the Israeli stock market. Our findings demonstrate significant predictability in both historical price patterns and through publicly available information, contradicting both weak and semi-strong forms of market efficiency. The economic significance of these inefficiencies, </w:t>
      </w:r>
      <w:r w:rsidRPr="00970FF0">
        <w:rPr>
          <w:rFonts w:ascii="Baskerville Old Face" w:hAnsi="Baskerville Old Face"/>
        </w:rPr>
        <w:lastRenderedPageBreak/>
        <w:t>demonstrated through substantial excess returns from our trading strategies, suggests that these patterns are not merely statistical artifacts but represent genuine market inefficiencies.</w:t>
      </w:r>
    </w:p>
    <w:p w14:paraId="5F696A9B" w14:textId="77777777" w:rsidR="00970FF0" w:rsidRPr="00970FF0" w:rsidRDefault="00970FF0" w:rsidP="00970FF0">
      <w:pPr>
        <w:spacing w:before="120" w:after="120" w:line="247" w:lineRule="auto"/>
        <w:ind w:left="-6" w:firstLine="272"/>
        <w:rPr>
          <w:rFonts w:ascii="Baskerville Old Face" w:hAnsi="Baskerville Old Face"/>
        </w:rPr>
      </w:pPr>
    </w:p>
    <w:p w14:paraId="6A2B965F"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The results have important implications for both academic research and practical investment strategy. For researchers, our findings suggest that market efficiency tests should consider longer-lag structures and market-specific factors, particularly in emerging market contexts. For practitioners, our results indicate potential profitable trading strategies, though implementation would require careful consideration of transaction costs and market impact.</w:t>
      </w:r>
    </w:p>
    <w:p w14:paraId="713CA38C" w14:textId="77777777" w:rsidR="00970FF0" w:rsidRPr="00970FF0" w:rsidRDefault="00970FF0" w:rsidP="00970FF0">
      <w:pPr>
        <w:spacing w:before="120" w:after="120" w:line="247" w:lineRule="auto"/>
        <w:ind w:left="-6" w:firstLine="272"/>
        <w:rPr>
          <w:rFonts w:ascii="Baskerville Old Face" w:hAnsi="Baskerville Old Face"/>
        </w:rPr>
      </w:pPr>
      <w:r w:rsidRPr="00970FF0">
        <w:rPr>
          <w:rFonts w:ascii="Baskerville Old Face" w:hAnsi="Baskerville Old Face"/>
        </w:rPr>
        <w:t>Future research might explore whether similar patterns exist in other emerging markets and whether these inefficiencies persist as markets develop. Additionally, investigation of the microstructural factors contributing to these inefficiencies could provide valuable insights for market design and regulation.</w:t>
      </w:r>
    </w:p>
    <w:p w14:paraId="3E5B35F5" w14:textId="77777777" w:rsidR="00970FF0" w:rsidRPr="00970FF0" w:rsidRDefault="00970FF0" w:rsidP="00970FF0">
      <w:pPr>
        <w:spacing w:before="120" w:after="120" w:line="247" w:lineRule="auto"/>
        <w:ind w:left="-6" w:firstLine="272"/>
        <w:rPr>
          <w:rFonts w:ascii="Baskerville Old Face" w:hAnsi="Baskerville Old Face"/>
        </w:rPr>
      </w:pPr>
    </w:p>
    <w:p w14:paraId="4C31DAD5" w14:textId="77777777" w:rsidR="00970FF0" w:rsidRPr="00970FF0" w:rsidRDefault="00970FF0" w:rsidP="00970FF0">
      <w:pPr>
        <w:spacing w:before="120" w:after="120" w:line="247" w:lineRule="auto"/>
        <w:ind w:left="-6" w:firstLine="272"/>
        <w:rPr>
          <w:rFonts w:ascii="Baskerville Old Face" w:hAnsi="Baskerville Old Face"/>
        </w:rPr>
      </w:pPr>
    </w:p>
    <w:p w14:paraId="6A086A58" w14:textId="77777777" w:rsidR="00970FF0" w:rsidRPr="00970FF0" w:rsidRDefault="00970FF0" w:rsidP="009407BC">
      <w:pPr>
        <w:pStyle w:val="GAIA1stlevel"/>
      </w:pPr>
      <w:r w:rsidRPr="00970FF0">
        <w:t>Reference</w:t>
      </w:r>
    </w:p>
    <w:p w14:paraId="5FE4AD26" w14:textId="77777777" w:rsidR="00970FF0" w:rsidRPr="00970FF0" w:rsidRDefault="00970FF0" w:rsidP="00970FF0">
      <w:pPr>
        <w:spacing w:before="120" w:after="120" w:line="247" w:lineRule="auto"/>
        <w:ind w:left="-6" w:firstLine="272"/>
        <w:rPr>
          <w:rFonts w:ascii="Baskerville Old Face" w:hAnsi="Baskerville Old Face"/>
        </w:rPr>
      </w:pPr>
    </w:p>
    <w:p w14:paraId="01F28EA8" w14:textId="77777777" w:rsidR="00A74757" w:rsidRDefault="00A74757" w:rsidP="00970FF0">
      <w:pPr>
        <w:spacing w:before="120" w:after="120" w:line="247" w:lineRule="auto"/>
        <w:ind w:left="-6" w:firstLine="272"/>
        <w:rPr>
          <w:rtl/>
        </w:rPr>
      </w:pPr>
    </w:p>
    <w:p w14:paraId="51576EF0" w14:textId="77777777" w:rsidR="00A74757"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Bekaert, G., &amp; Harvey, C. R. (2003). Emerging markets finance. Journal of empirical finance, 10(1-2), 3-55.</w:t>
      </w:r>
    </w:p>
    <w:p w14:paraId="3934E2FE"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Bekaert, G., Harvey, C. R., &amp; Lundblad, C. (2007). Liquidity and expected returns: Lessons from emerging markets. The review of financial studies, 20(6), 1783-1831.</w:t>
      </w:r>
    </w:p>
    <w:p w14:paraId="3CF4EFF5"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Blass, A., Yafeh, Y., &amp; Yosha, O. (1998). Corporate governance in an emerging market: The case of Israel. Journal of Applied Corporate Finance, 10(4), 79-89.</w:t>
      </w:r>
    </w:p>
    <w:p w14:paraId="1BA66100"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Cheng, A. R., Jahan-Parvar, M. R., &amp; Rothman, P. (2010). An empirical investigation of stock market behavior in the Middle East and North Africa. Journal of Empirical Finance, 17(3), 413-427.</w:t>
      </w:r>
    </w:p>
    <w:p w14:paraId="58E3EC0E" w14:textId="77777777" w:rsidR="00A74757" w:rsidRPr="00A74757" w:rsidRDefault="00A74757" w:rsidP="00A74757">
      <w:pPr>
        <w:spacing w:before="120" w:after="120" w:line="247" w:lineRule="auto"/>
        <w:ind w:left="-6" w:firstLine="272"/>
        <w:rPr>
          <w:rFonts w:ascii="Baskerville Old Face" w:hAnsi="Baskerville Old Face"/>
        </w:rPr>
      </w:pPr>
      <w:r w:rsidRPr="00A74757">
        <w:rPr>
          <w:rFonts w:ascii="Baskerville Old Face" w:hAnsi="Baskerville Old Face"/>
        </w:rPr>
        <w:t>Fama, E. F. (1970). Efficient capital markets. Journal of finance, 25(2), 383-417.</w:t>
      </w:r>
      <w:r w:rsidRPr="00A74757">
        <w:rPr>
          <w:rFonts w:ascii="Baskerville Old Face" w:hAnsi="Baskerville Old Face" w:cs="Times New Roman"/>
          <w:rtl/>
        </w:rPr>
        <w:t>‏</w:t>
      </w:r>
    </w:p>
    <w:p w14:paraId="3AE3B19F"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Finnerty, J. E. (1976). Insiders and market efficiency. The journal of finance, 31(4), 1141-1148.</w:t>
      </w:r>
    </w:p>
    <w:p w14:paraId="4C22071D" w14:textId="77777777" w:rsidR="00A74757" w:rsidRPr="00970FF0" w:rsidRDefault="00A74757" w:rsidP="00A74757">
      <w:pPr>
        <w:spacing w:before="120" w:after="120" w:line="247" w:lineRule="auto"/>
        <w:ind w:left="-6" w:firstLine="272"/>
        <w:rPr>
          <w:rFonts w:ascii="Baskerville Old Face" w:hAnsi="Baskerville Old Face"/>
        </w:rPr>
      </w:pPr>
      <w:r w:rsidRPr="00A74757">
        <w:rPr>
          <w:rFonts w:ascii="Baskerville Old Face" w:hAnsi="Baskerville Old Face"/>
        </w:rPr>
        <w:t>Hsieh, H. H., &amp; Hodnett, K. (2012). Cross-sector style analysis of global equities based on the Fama and French three-factor model. The International Business &amp; Economics Research Journal (Online), 11(2), 161.</w:t>
      </w:r>
      <w:r w:rsidRPr="00A74757">
        <w:rPr>
          <w:rFonts w:ascii="Baskerville Old Face" w:hAnsi="Baskerville Old Face" w:cs="Times New Roman"/>
          <w:rtl/>
        </w:rPr>
        <w:t>‏</w:t>
      </w:r>
    </w:p>
    <w:p w14:paraId="5077C205"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Jain, V. (2012). An insight into behavioral finance models, efficient market hypothesis and its anomalies. Researchers World, 3(3), 16.</w:t>
      </w:r>
      <w:r w:rsidRPr="00970FF0">
        <w:rPr>
          <w:rFonts w:ascii="Baskerville Old Face" w:hAnsi="Baskerville Old Face" w:cs="Times New Roman"/>
          <w:rtl/>
        </w:rPr>
        <w:t>‏</w:t>
      </w:r>
    </w:p>
    <w:p w14:paraId="1D5B1588" w14:textId="77777777" w:rsidR="00A74757" w:rsidRPr="00970FF0" w:rsidRDefault="00A74757" w:rsidP="00970FF0">
      <w:pPr>
        <w:spacing w:before="120" w:after="120" w:line="247" w:lineRule="auto"/>
        <w:ind w:left="-6" w:firstLine="272"/>
        <w:rPr>
          <w:rFonts w:ascii="Baskerville Old Face" w:hAnsi="Baskerville Old Face"/>
        </w:rPr>
      </w:pPr>
      <w:proofErr w:type="spellStart"/>
      <w:r w:rsidRPr="00970FF0">
        <w:rPr>
          <w:rFonts w:ascii="Baskerville Old Face" w:hAnsi="Baskerville Old Face"/>
        </w:rPr>
        <w:t>Kofarbai</w:t>
      </w:r>
      <w:proofErr w:type="spellEnd"/>
      <w:r w:rsidRPr="00970FF0">
        <w:rPr>
          <w:rFonts w:ascii="Baskerville Old Face" w:hAnsi="Baskerville Old Face"/>
        </w:rPr>
        <w:t>, H. Z., &amp; Zubairu, M. (2016). Efficient market hypothesis in emerging market-a conceptual analysis. European Scientific Journal, 12(25).</w:t>
      </w:r>
    </w:p>
    <w:p w14:paraId="3DCFE029" w14:textId="77777777" w:rsidR="00A74757" w:rsidRDefault="00A74757" w:rsidP="00970FF0">
      <w:pPr>
        <w:spacing w:before="120" w:after="120" w:line="247" w:lineRule="auto"/>
        <w:ind w:left="-6" w:firstLine="272"/>
        <w:rPr>
          <w:rFonts w:ascii="Baskerville Old Face" w:hAnsi="Baskerville Old Face"/>
        </w:rPr>
      </w:pPr>
    </w:p>
    <w:p w14:paraId="5FFBCAC4" w14:textId="77777777" w:rsidR="00A74757" w:rsidRDefault="00A74757" w:rsidP="00970FF0">
      <w:pPr>
        <w:spacing w:before="120" w:after="120" w:line="247" w:lineRule="auto"/>
        <w:ind w:left="-6" w:firstLine="272"/>
        <w:rPr>
          <w:rFonts w:ascii="Baskerville Old Face" w:hAnsi="Baskerville Old Face"/>
        </w:rPr>
      </w:pPr>
    </w:p>
    <w:p w14:paraId="35F0B82F" w14:textId="77777777" w:rsidR="00A74757" w:rsidRDefault="00A74757" w:rsidP="00970FF0">
      <w:pPr>
        <w:spacing w:before="120" w:after="120" w:line="247" w:lineRule="auto"/>
        <w:ind w:left="-6" w:firstLine="272"/>
        <w:rPr>
          <w:rFonts w:ascii="Baskerville Old Face" w:hAnsi="Baskerville Old Face"/>
        </w:rPr>
      </w:pPr>
    </w:p>
    <w:p w14:paraId="4A55C278" w14:textId="599EA36F"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Lauterbach, B., &amp; Ungar, M. (1992). Calendar anomalies: Some perspectives from the </w:t>
      </w:r>
      <w:proofErr w:type="spellStart"/>
      <w:r w:rsidRPr="00970FF0">
        <w:rPr>
          <w:rFonts w:ascii="Baskerville Old Face" w:hAnsi="Baskerville Old Face"/>
        </w:rPr>
        <w:t>behaviour</w:t>
      </w:r>
      <w:proofErr w:type="spellEnd"/>
      <w:r w:rsidRPr="00970FF0">
        <w:rPr>
          <w:rFonts w:ascii="Baskerville Old Face" w:hAnsi="Baskerville Old Face"/>
        </w:rPr>
        <w:t xml:space="preserve"> of the Israeli stock market. Applied Financial Economics, 2(1), 57-60.</w:t>
      </w:r>
    </w:p>
    <w:p w14:paraId="57125B0C" w14:textId="77777777" w:rsidR="00A74757" w:rsidRPr="00A74757" w:rsidRDefault="00A74757" w:rsidP="00A74757">
      <w:pPr>
        <w:spacing w:before="120" w:after="120" w:line="247" w:lineRule="auto"/>
        <w:ind w:left="-6" w:firstLine="272"/>
        <w:rPr>
          <w:rFonts w:ascii="Baskerville Old Face" w:hAnsi="Baskerville Old Face"/>
        </w:rPr>
      </w:pPr>
      <w:proofErr w:type="spellStart"/>
      <w:r w:rsidRPr="00A74757">
        <w:rPr>
          <w:rFonts w:ascii="Baskerville Old Face" w:hAnsi="Baskerville Old Face"/>
        </w:rPr>
        <w:t>Mallikarjunappa</w:t>
      </w:r>
      <w:proofErr w:type="spellEnd"/>
      <w:r w:rsidRPr="00A74757">
        <w:rPr>
          <w:rFonts w:ascii="Baskerville Old Face" w:hAnsi="Baskerville Old Face"/>
        </w:rPr>
        <w:t>, T. (2010). A study of efficiency of the Indian stock market. Indian Journal of Finance, 4(5), 32-38.</w:t>
      </w:r>
      <w:r w:rsidRPr="00A74757">
        <w:rPr>
          <w:rFonts w:ascii="Baskerville Old Face" w:hAnsi="Baskerville Old Face" w:cs="Times New Roman"/>
          <w:rtl/>
        </w:rPr>
        <w:t>‏</w:t>
      </w:r>
    </w:p>
    <w:p w14:paraId="6B4CFB14"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McGoun, E. G. (1990). A re-evaluation of market efficiency measurement. Critical Perspectives on Accounting, 1(3), 263-274.</w:t>
      </w:r>
    </w:p>
    <w:p w14:paraId="03491033"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Mustafa, K. H., &amp; Ahmed, A. M. (2020). A Critical Review of the Market Efficiency Concept. </w:t>
      </w:r>
      <w:proofErr w:type="spellStart"/>
      <w:r w:rsidRPr="00970FF0">
        <w:rPr>
          <w:rFonts w:ascii="Baskerville Old Face" w:hAnsi="Baskerville Old Face"/>
        </w:rPr>
        <w:t>Shirkah</w:t>
      </w:r>
      <w:proofErr w:type="spellEnd"/>
      <w:r w:rsidRPr="00970FF0">
        <w:rPr>
          <w:rFonts w:ascii="Baskerville Old Face" w:hAnsi="Baskerville Old Face"/>
        </w:rPr>
        <w:t>: Journal of Economics and Business, 5(2), 271-285.</w:t>
      </w:r>
    </w:p>
    <w:p w14:paraId="24FF3797"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 xml:space="preserve">Muzaffar, Z., &amp; Malik, I. R. (2024). Market liquidity and volatility: Does economic policy uncertainty matter? Evidence from Asian emerging economies. </w:t>
      </w:r>
      <w:proofErr w:type="spellStart"/>
      <w:r w:rsidRPr="00970FF0">
        <w:rPr>
          <w:rFonts w:ascii="Baskerville Old Face" w:hAnsi="Baskerville Old Face"/>
        </w:rPr>
        <w:t>Plos</w:t>
      </w:r>
      <w:proofErr w:type="spellEnd"/>
      <w:r w:rsidRPr="00970FF0">
        <w:rPr>
          <w:rFonts w:ascii="Baskerville Old Face" w:hAnsi="Baskerville Old Face"/>
        </w:rPr>
        <w:t xml:space="preserve"> one, 19(6), e0301597.</w:t>
      </w:r>
    </w:p>
    <w:p w14:paraId="6E046523"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Oprean, C. (2012). Testing the financial market informational efficiency in emerging states. Review of Applied Socio-Economic Research, 4(2), 181-190.</w:t>
      </w:r>
    </w:p>
    <w:p w14:paraId="39A8D2EC" w14:textId="77777777" w:rsidR="00A74757" w:rsidRPr="00A74757" w:rsidRDefault="00A74757" w:rsidP="00A74757">
      <w:pPr>
        <w:spacing w:before="120" w:after="120" w:line="247" w:lineRule="auto"/>
        <w:ind w:left="-6" w:firstLine="272"/>
        <w:rPr>
          <w:rFonts w:ascii="Baskerville Old Face" w:hAnsi="Baskerville Old Face"/>
        </w:rPr>
      </w:pPr>
      <w:proofErr w:type="spellStart"/>
      <w:r w:rsidRPr="00A74757">
        <w:rPr>
          <w:rFonts w:ascii="Baskerville Old Face" w:hAnsi="Baskerville Old Face"/>
        </w:rPr>
        <w:t>Pesaran</w:t>
      </w:r>
      <w:proofErr w:type="spellEnd"/>
      <w:r w:rsidRPr="00A74757">
        <w:rPr>
          <w:rFonts w:ascii="Baskerville Old Face" w:hAnsi="Baskerville Old Face"/>
        </w:rPr>
        <w:t xml:space="preserve">, B., &amp; </w:t>
      </w:r>
      <w:proofErr w:type="spellStart"/>
      <w:r w:rsidRPr="00A74757">
        <w:rPr>
          <w:rFonts w:ascii="Baskerville Old Face" w:hAnsi="Baskerville Old Face"/>
        </w:rPr>
        <w:t>Pesaran</w:t>
      </w:r>
      <w:proofErr w:type="spellEnd"/>
      <w:r w:rsidRPr="00A74757">
        <w:rPr>
          <w:rFonts w:ascii="Baskerville Old Face" w:hAnsi="Baskerville Old Face"/>
        </w:rPr>
        <w:t xml:space="preserve">, M. H. (2010). Time series econometrics using </w:t>
      </w:r>
      <w:proofErr w:type="spellStart"/>
      <w:r w:rsidRPr="00A74757">
        <w:rPr>
          <w:rFonts w:ascii="Baskerville Old Face" w:hAnsi="Baskerville Old Face"/>
        </w:rPr>
        <w:t>Microfit</w:t>
      </w:r>
      <w:proofErr w:type="spellEnd"/>
      <w:r w:rsidRPr="00A74757">
        <w:rPr>
          <w:rFonts w:ascii="Baskerville Old Face" w:hAnsi="Baskerville Old Face"/>
        </w:rPr>
        <w:t xml:space="preserve"> 5.0: A user's manual. Oxford University Press, Inc.</w:t>
      </w:r>
    </w:p>
    <w:p w14:paraId="1CB06E18" w14:textId="77777777" w:rsidR="00A74757" w:rsidRPr="00A74757" w:rsidRDefault="00A74757" w:rsidP="00A74757">
      <w:pPr>
        <w:spacing w:before="120" w:after="120" w:line="247" w:lineRule="auto"/>
        <w:ind w:left="-6" w:firstLine="272"/>
        <w:rPr>
          <w:rFonts w:ascii="Baskerville Old Face" w:hAnsi="Baskerville Old Face"/>
        </w:rPr>
      </w:pPr>
      <w:r w:rsidRPr="00A74757">
        <w:rPr>
          <w:rFonts w:ascii="Baskerville Old Face" w:hAnsi="Baskerville Old Face"/>
        </w:rPr>
        <w:t xml:space="preserve">Quiroga-Parra, D. J., Torrent-Sellens, J., &amp; Murcia Zorrilla, C. P. (2017). </w:t>
      </w:r>
      <w:proofErr w:type="spellStart"/>
      <w:r w:rsidRPr="00A74757">
        <w:rPr>
          <w:rFonts w:ascii="Baskerville Old Face" w:hAnsi="Baskerville Old Face"/>
        </w:rPr>
        <w:t>Usos</w:t>
      </w:r>
      <w:proofErr w:type="spellEnd"/>
      <w:r w:rsidRPr="00A74757">
        <w:rPr>
          <w:rFonts w:ascii="Baskerville Old Face" w:hAnsi="Baskerville Old Face"/>
        </w:rPr>
        <w:t xml:space="preserve"> de las TIC </w:t>
      </w:r>
      <w:proofErr w:type="spellStart"/>
      <w:r w:rsidRPr="00A74757">
        <w:rPr>
          <w:rFonts w:ascii="Baskerville Old Face" w:hAnsi="Baskerville Old Face"/>
        </w:rPr>
        <w:t>en</w:t>
      </w:r>
      <w:proofErr w:type="spellEnd"/>
      <w:r w:rsidRPr="00A74757">
        <w:rPr>
          <w:rFonts w:ascii="Baskerville Old Face" w:hAnsi="Baskerville Old Face"/>
        </w:rPr>
        <w:t xml:space="preserve"> América Latina: </w:t>
      </w:r>
      <w:proofErr w:type="spellStart"/>
      <w:r w:rsidRPr="00A74757">
        <w:rPr>
          <w:rFonts w:ascii="Baskerville Old Face" w:hAnsi="Baskerville Old Face"/>
        </w:rPr>
        <w:t>una</w:t>
      </w:r>
      <w:proofErr w:type="spellEnd"/>
      <w:r w:rsidRPr="00A74757">
        <w:rPr>
          <w:rFonts w:ascii="Baskerville Old Face" w:hAnsi="Baskerville Old Face"/>
        </w:rPr>
        <w:t xml:space="preserve"> </w:t>
      </w:r>
      <w:proofErr w:type="spellStart"/>
      <w:r w:rsidRPr="00A74757">
        <w:rPr>
          <w:rFonts w:ascii="Baskerville Old Face" w:hAnsi="Baskerville Old Face"/>
        </w:rPr>
        <w:t>caracterización</w:t>
      </w:r>
      <w:proofErr w:type="spellEnd"/>
      <w:r w:rsidRPr="00A74757">
        <w:rPr>
          <w:rFonts w:ascii="Baskerville Old Face" w:hAnsi="Baskerville Old Face"/>
        </w:rPr>
        <w:t xml:space="preserve">. </w:t>
      </w:r>
      <w:proofErr w:type="spellStart"/>
      <w:r w:rsidRPr="00A74757">
        <w:rPr>
          <w:rFonts w:ascii="Baskerville Old Face" w:hAnsi="Baskerville Old Face"/>
        </w:rPr>
        <w:t>Ingeniare</w:t>
      </w:r>
      <w:proofErr w:type="spellEnd"/>
      <w:r w:rsidRPr="00A74757">
        <w:rPr>
          <w:rFonts w:ascii="Baskerville Old Face" w:hAnsi="Baskerville Old Face"/>
        </w:rPr>
        <w:t xml:space="preserve">. </w:t>
      </w:r>
      <w:proofErr w:type="spellStart"/>
      <w:r w:rsidRPr="00A74757">
        <w:rPr>
          <w:rFonts w:ascii="Baskerville Old Face" w:hAnsi="Baskerville Old Face"/>
        </w:rPr>
        <w:t>Revista</w:t>
      </w:r>
      <w:proofErr w:type="spellEnd"/>
      <w:r w:rsidRPr="00A74757">
        <w:rPr>
          <w:rFonts w:ascii="Baskerville Old Face" w:hAnsi="Baskerville Old Face"/>
        </w:rPr>
        <w:t xml:space="preserve"> </w:t>
      </w:r>
      <w:proofErr w:type="spellStart"/>
      <w:r w:rsidRPr="00A74757">
        <w:rPr>
          <w:rFonts w:ascii="Baskerville Old Face" w:hAnsi="Baskerville Old Face"/>
        </w:rPr>
        <w:t>chilena</w:t>
      </w:r>
      <w:proofErr w:type="spellEnd"/>
      <w:r w:rsidRPr="00A74757">
        <w:rPr>
          <w:rFonts w:ascii="Baskerville Old Face" w:hAnsi="Baskerville Old Face"/>
        </w:rPr>
        <w:t xml:space="preserve"> de </w:t>
      </w:r>
      <w:proofErr w:type="spellStart"/>
      <w:r w:rsidRPr="00A74757">
        <w:rPr>
          <w:rFonts w:ascii="Baskerville Old Face" w:hAnsi="Baskerville Old Face"/>
        </w:rPr>
        <w:t>ingeniería</w:t>
      </w:r>
      <w:proofErr w:type="spellEnd"/>
      <w:r w:rsidRPr="00A74757">
        <w:rPr>
          <w:rFonts w:ascii="Baskerville Old Face" w:hAnsi="Baskerville Old Face"/>
        </w:rPr>
        <w:t>, 25(2), 289-305.</w:t>
      </w:r>
      <w:r w:rsidRPr="00A74757">
        <w:rPr>
          <w:rFonts w:ascii="Baskerville Old Face" w:hAnsi="Baskerville Old Face" w:cs="Times New Roman"/>
          <w:rtl/>
        </w:rPr>
        <w:t>‏</w:t>
      </w:r>
    </w:p>
    <w:p w14:paraId="377C57B3"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Rothman, T., &amp; Yakar, C. (2019). The Equity Research Program’s Effect on Technology Investors: The Tel-Aviv Stock Exchange Case Study.</w:t>
      </w:r>
    </w:p>
    <w:p w14:paraId="383D44B8" w14:textId="77777777" w:rsidR="00A74757" w:rsidRPr="00970FF0" w:rsidRDefault="00A74757" w:rsidP="00970FF0">
      <w:pPr>
        <w:spacing w:before="120" w:after="120" w:line="247" w:lineRule="auto"/>
        <w:ind w:left="-6" w:firstLine="272"/>
        <w:rPr>
          <w:rFonts w:ascii="Baskerville Old Face" w:hAnsi="Baskerville Old Face"/>
        </w:rPr>
      </w:pPr>
      <w:proofErr w:type="spellStart"/>
      <w:r w:rsidRPr="00970FF0">
        <w:rPr>
          <w:rFonts w:ascii="Baskerville Old Face" w:hAnsi="Baskerville Old Face"/>
        </w:rPr>
        <w:t>Shachmurove</w:t>
      </w:r>
      <w:proofErr w:type="spellEnd"/>
      <w:r w:rsidRPr="00970FF0">
        <w:rPr>
          <w:rFonts w:ascii="Baskerville Old Face" w:hAnsi="Baskerville Old Face"/>
        </w:rPr>
        <w:t>, Y., BenZion, U., Klein, P., &amp; Yagil, J. (2001). A Moving Average Comparison of the Tel-Aviv 25 and S &amp; P 500 Stock Indices. University of Pennsylvania.</w:t>
      </w:r>
    </w:p>
    <w:p w14:paraId="218226C1"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Shoham, A., &amp; Rose, G. M. (2001). Market orientation: A replication, cross-national comparison, and extension. Journal of Global Marketing, 14(4), 5-25.</w:t>
      </w:r>
    </w:p>
    <w:p w14:paraId="191580C6" w14:textId="77777777" w:rsidR="00A74757" w:rsidRPr="00970FF0" w:rsidRDefault="00A74757" w:rsidP="00970FF0">
      <w:pPr>
        <w:spacing w:before="120" w:after="120" w:line="247" w:lineRule="auto"/>
        <w:ind w:left="-6" w:firstLine="272"/>
        <w:rPr>
          <w:rFonts w:ascii="Baskerville Old Face" w:hAnsi="Baskerville Old Face"/>
        </w:rPr>
      </w:pPr>
      <w:proofErr w:type="spellStart"/>
      <w:r w:rsidRPr="00970FF0">
        <w:rPr>
          <w:rFonts w:ascii="Baskerville Old Face" w:hAnsi="Baskerville Old Face"/>
        </w:rPr>
        <w:t>Suryanto</w:t>
      </w:r>
      <w:proofErr w:type="spellEnd"/>
      <w:r w:rsidRPr="00970FF0">
        <w:rPr>
          <w:rFonts w:ascii="Baskerville Old Face" w:hAnsi="Baskerville Old Face"/>
        </w:rPr>
        <w:t>, T., &amp; Hadi, A. R. A. (2015). Capital Market Integration: Palestine and Israeli Experience. Al-</w:t>
      </w:r>
      <w:proofErr w:type="spellStart"/>
      <w:r w:rsidRPr="00970FF0">
        <w:rPr>
          <w:rFonts w:ascii="Baskerville Old Face" w:hAnsi="Baskerville Old Face"/>
        </w:rPr>
        <w:t>Iqtishad</w:t>
      </w:r>
      <w:proofErr w:type="spellEnd"/>
      <w:r w:rsidRPr="00970FF0">
        <w:rPr>
          <w:rFonts w:ascii="Baskerville Old Face" w:hAnsi="Baskerville Old Face"/>
        </w:rPr>
        <w:t xml:space="preserve">: Jurnal </w:t>
      </w:r>
      <w:proofErr w:type="spellStart"/>
      <w:r w:rsidRPr="00970FF0">
        <w:rPr>
          <w:rFonts w:ascii="Baskerville Old Face" w:hAnsi="Baskerville Old Face"/>
        </w:rPr>
        <w:t>Ilmu</w:t>
      </w:r>
      <w:proofErr w:type="spellEnd"/>
      <w:r w:rsidRPr="00970FF0">
        <w:rPr>
          <w:rFonts w:ascii="Baskerville Old Face" w:hAnsi="Baskerville Old Face"/>
        </w:rPr>
        <w:t xml:space="preserve"> Ekonomi Syariah, 7(2), 197-206.</w:t>
      </w:r>
    </w:p>
    <w:p w14:paraId="68F9EA6B" w14:textId="77777777" w:rsidR="00A74757" w:rsidRPr="00970FF0" w:rsidRDefault="00A74757" w:rsidP="00970FF0">
      <w:pPr>
        <w:spacing w:before="120" w:after="120" w:line="247" w:lineRule="auto"/>
        <w:ind w:left="-6" w:firstLine="272"/>
        <w:rPr>
          <w:rFonts w:ascii="Baskerville Old Face" w:hAnsi="Baskerville Old Face"/>
        </w:rPr>
      </w:pPr>
      <w:r w:rsidRPr="00970FF0">
        <w:rPr>
          <w:rFonts w:ascii="Baskerville Old Face" w:hAnsi="Baskerville Old Face"/>
        </w:rPr>
        <w:t>Zach, T. (2003). Political events and the stock market: Evidence from Israel. Available at SSRN 420242.</w:t>
      </w:r>
    </w:p>
    <w:sectPr w:rsidR="00A74757" w:rsidRPr="00970FF0" w:rsidSect="00A74757">
      <w:headerReference w:type="default" r:id="rId14"/>
      <w:footerReference w:type="even" r:id="rId15"/>
      <w:footerReference w:type="default" r:id="rId16"/>
      <w:headerReference w:type="first" r:id="rId17"/>
      <w:footerReference w:type="first" r:id="rId18"/>
      <w:pgSz w:w="11900" w:h="16840"/>
      <w:pgMar w:top="1440" w:right="1272" w:bottom="721" w:left="1256" w:header="720" w:footer="720" w:gutter="0"/>
      <w:pgNumType w:start="3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8AAF" w14:textId="77777777" w:rsidR="000D3AEA" w:rsidRDefault="000D3AEA">
      <w:pPr>
        <w:spacing w:after="0" w:line="240" w:lineRule="auto"/>
      </w:pPr>
      <w:r>
        <w:separator/>
      </w:r>
    </w:p>
  </w:endnote>
  <w:endnote w:type="continuationSeparator" w:id="0">
    <w:p w14:paraId="79B0F036" w14:textId="77777777" w:rsidR="000D3AEA" w:rsidRDefault="000D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merican Typewriter Light">
    <w:altName w:val="AMERICAN TYPEWRITER LIGHT"/>
    <w:panose1 w:val="02090304020004020304"/>
    <w:charset w:val="00"/>
    <w:family w:val="roman"/>
    <w:pitch w:val="variable"/>
    <w:sig w:usb0="A000006F" w:usb1="00000019" w:usb2="00000000" w:usb3="00000000" w:csb0="00000111" w:csb1="00000000"/>
  </w:font>
  <w:font w:name="American Typewriter">
    <w:panose1 w:val="02090604020004020304"/>
    <w:charset w:val="00"/>
    <w:family w:val="roman"/>
    <w:pitch w:val="variable"/>
    <w:sig w:usb0="A000006F" w:usb1="00000019" w:usb2="00000000" w:usb3="00000000" w:csb0="00000111" w:csb1="00000000"/>
  </w:font>
  <w:font w:name="AMERICAN TYPEWRITER SEMIBOLD">
    <w:panose1 w:val="02090604020004020304"/>
    <w:charset w:val="00"/>
    <w:family w:val="roman"/>
    <w:pitch w:val="variable"/>
    <w:sig w:usb0="A000006F" w:usb1="00000019" w:usb2="00000000" w:usb3="00000000" w:csb0="00000111" w:csb1="00000000"/>
  </w:font>
  <w:font w:name="ADLaM Display">
    <w:panose1 w:val="02010000000000000000"/>
    <w:charset w:val="00"/>
    <w:family w:val="auto"/>
    <w:pitch w:val="variable"/>
    <w:sig w:usb0="8000206F" w:usb1="42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1445765353"/>
      <w:docPartObj>
        <w:docPartGallery w:val="Page Numbers (Bottom of Page)"/>
        <w:docPartUnique/>
      </w:docPartObj>
    </w:sdtPr>
    <w:sdtContent>
      <w:p w14:paraId="491A1DFC" w14:textId="77777777" w:rsidR="007C36B8" w:rsidRDefault="00000000" w:rsidP="00D739B4">
        <w:pPr>
          <w:pStyle w:val="a4"/>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sdt>
    <w:sdtPr>
      <w:rPr>
        <w:rStyle w:val="af2"/>
      </w:rPr>
      <w:id w:val="288711803"/>
      <w:docPartObj>
        <w:docPartGallery w:val="Page Numbers (Bottom of Page)"/>
        <w:docPartUnique/>
      </w:docPartObj>
    </w:sdtPr>
    <w:sdtContent>
      <w:p w14:paraId="09FD329A" w14:textId="77777777" w:rsidR="007C36B8" w:rsidRDefault="00000000" w:rsidP="00D739B4">
        <w:pPr>
          <w:pStyle w:val="a4"/>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518B008E" w14:textId="77777777" w:rsidR="007C36B8" w:rsidRDefault="00000000">
    <w:pPr>
      <w:tabs>
        <w:tab w:val="center" w:pos="483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64E381B" wp14:editId="51CB23E0">
              <wp:simplePos x="0" y="0"/>
              <wp:positionH relativeFrom="page">
                <wp:posOffset>786384</wp:posOffset>
              </wp:positionH>
              <wp:positionV relativeFrom="page">
                <wp:posOffset>9122664</wp:posOffset>
              </wp:positionV>
              <wp:extent cx="5980176" cy="6096"/>
              <wp:effectExtent l="0" t="0" r="0" b="0"/>
              <wp:wrapSquare wrapText="bothSides"/>
              <wp:docPr id="10991" name="Group 1099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192" name="Shape 1119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764E4E" id="Group 10991" o:spid="_x0000_s1026" style="position:absolute;left:0;text-align:left;margin-left:61.9pt;margin-top:718.3pt;width:470.9pt;height:.5pt;z-index:251659264;mso-position-horizontal-relative:page;mso-position-vertical-relative:page" coordsize="598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">
              <v:shape id="Shape 11192" o:spid="_x0000_s1027" style="position:absolute;width:59801;height:91;visibility:visible;mso-wrap-style:square;v-text-anchor:top" coordsize="59801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" path="m,l5980176,r,9144l,9144,,e" fillcolor="black" stroked="f" strokeweight="0">
                <v:stroke miterlimit="83231f" joinstyle="miter"/>
                <v:path arrowok="t" textboxrect="0,0,5980176,9144"/>
              </v:shape>
              <w10:wrap type="square" anchorx="page" anchory="page"/>
            </v:group>
          </w:pict>
        </mc:Fallback>
      </mc:AlternateContent>
    </w:r>
    <w:r>
      <w:rPr>
        <w:i/>
        <w:sz w:val="20"/>
      </w:rPr>
      <w:t xml:space="preserve">Gaia </w:t>
    </w:r>
    <w:r>
      <w:rPr>
        <w:sz w:val="20"/>
      </w:rPr>
      <w:t xml:space="preserve">– </w:t>
    </w:r>
    <w:r>
      <w:rPr>
        <w:b/>
        <w:sz w:val="20"/>
      </w:rPr>
      <w:t>Volume 1, Issue 1</w:t>
    </w:r>
    <w:r>
      <w:t xml:space="preserve"> </w:t>
    </w:r>
    <w:r>
      <w:tab/>
    </w:r>
    <w:r>
      <w:rPr>
        <w:rFonts w:ascii="Times New Roman" w:eastAsia="Times New Roman" w:hAnsi="Times New Roman" w:cs="Times New Roman"/>
      </w:rPr>
      <w:t xml:space="preserve"> </w:t>
    </w:r>
  </w:p>
  <w:p w14:paraId="5CA133C8" w14:textId="77777777" w:rsidR="007C36B8" w:rsidRDefault="00000000">
    <w:pPr>
      <w:spacing w:after="0" w:line="259" w:lineRule="auto"/>
      <w:ind w:left="354" w:firstLine="0"/>
      <w:jc w:val="center"/>
    </w:pPr>
    <w:r>
      <w:rPr>
        <w:rFonts w:ascii="Times New Roman" w:eastAsia="Times New Roman" w:hAnsi="Times New Roman" w:cs="Times New Roman"/>
      </w:rPr>
      <w:t xml:space="preserve"> </w:t>
    </w:r>
  </w:p>
  <w:p w14:paraId="2F4C6496" w14:textId="77777777" w:rsidR="007C36B8" w:rsidRDefault="00000000">
    <w:pPr>
      <w:spacing w:after="0" w:line="259" w:lineRule="auto"/>
      <w:ind w:left="345" w:firstLine="0"/>
      <w:jc w:val="center"/>
    </w:pPr>
    <w:r>
      <w:rPr>
        <w:sz w:val="20"/>
      </w:rPr>
      <w:t xml:space="preserve"> </w:t>
    </w:r>
  </w:p>
  <w:p w14:paraId="20BB9BAC" w14:textId="77777777" w:rsidR="007C36B8" w:rsidRDefault="007C36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9118" w14:textId="77777777" w:rsidR="007C36B8" w:rsidRDefault="007C36B8">
    <w:pPr>
      <w:pBdr>
        <w:bottom w:val="single" w:sz="6" w:space="1" w:color="auto"/>
      </w:pBdr>
      <w:tabs>
        <w:tab w:val="center" w:pos="4831"/>
      </w:tabs>
      <w:spacing w:after="0" w:line="259" w:lineRule="auto"/>
      <w:ind w:left="0" w:firstLine="0"/>
      <w:jc w:val="left"/>
      <w:rPr>
        <w:i/>
        <w:sz w:val="20"/>
      </w:rPr>
    </w:pPr>
  </w:p>
  <w:sdt>
    <w:sdtPr>
      <w:rPr>
        <w:rStyle w:val="af2"/>
      </w:rPr>
      <w:id w:val="1527756886"/>
      <w:docPartObj>
        <w:docPartGallery w:val="Page Numbers (Bottom of Page)"/>
        <w:docPartUnique/>
      </w:docPartObj>
    </w:sdtPr>
    <w:sdtContent>
      <w:p w14:paraId="2207FAFF" w14:textId="77777777" w:rsidR="007C36B8" w:rsidRDefault="00000000" w:rsidP="00E37BB4">
        <w:pPr>
          <w:pStyle w:val="a4"/>
          <w:framePr w:wrap="none" w:vAnchor="text" w:hAnchor="margin" w:xAlign="center" w:y="1"/>
          <w:jc w:val="center"/>
          <w:rPr>
            <w:rStyle w:val="af2"/>
          </w:rPr>
        </w:pPr>
        <w:r w:rsidRPr="00E37BB4">
          <w:rPr>
            <w:rStyle w:val="af2"/>
            <w:sz w:val="20"/>
            <w:szCs w:val="20"/>
          </w:rPr>
          <w:fldChar w:fldCharType="begin"/>
        </w:r>
        <w:r w:rsidRPr="00E37BB4">
          <w:rPr>
            <w:rStyle w:val="af2"/>
            <w:sz w:val="20"/>
            <w:szCs w:val="20"/>
          </w:rPr>
          <w:instrText xml:space="preserve"> PAGE </w:instrText>
        </w:r>
        <w:r w:rsidRPr="00E37BB4">
          <w:rPr>
            <w:rStyle w:val="af2"/>
            <w:sz w:val="20"/>
            <w:szCs w:val="20"/>
          </w:rPr>
          <w:fldChar w:fldCharType="separate"/>
        </w:r>
        <w:r w:rsidRPr="00E37BB4">
          <w:rPr>
            <w:rStyle w:val="af2"/>
            <w:noProof/>
            <w:sz w:val="20"/>
            <w:szCs w:val="20"/>
          </w:rPr>
          <w:t>16</w:t>
        </w:r>
        <w:r w:rsidRPr="00E37BB4">
          <w:rPr>
            <w:rStyle w:val="af2"/>
            <w:sz w:val="20"/>
            <w:szCs w:val="20"/>
          </w:rPr>
          <w:fldChar w:fldCharType="end"/>
        </w:r>
      </w:p>
    </w:sdtContent>
  </w:sdt>
  <w:p w14:paraId="2734C1BC" w14:textId="77777777" w:rsidR="007C36B8" w:rsidRDefault="00000000" w:rsidP="00E37BB4">
    <w:pPr>
      <w:spacing w:after="0" w:line="259" w:lineRule="auto"/>
      <w:ind w:left="0" w:firstLine="0"/>
      <w:jc w:val="left"/>
    </w:pPr>
    <w:r>
      <w:rPr>
        <w:i/>
        <w:sz w:val="20"/>
      </w:rPr>
      <w:t xml:space="preserve">Gaia, </w:t>
    </w:r>
    <w:r w:rsidRPr="00E37BB4">
      <w:rPr>
        <w:iCs/>
        <w:sz w:val="20"/>
      </w:rPr>
      <w:t xml:space="preserve">Volume 1, Issue </w:t>
    </w:r>
    <w:r w:rsidR="005616C8">
      <w:rPr>
        <w:iCs/>
        <w:sz w:val="20"/>
      </w:rPr>
      <w:t>2</w:t>
    </w:r>
    <w:r w:rsidR="00897284">
      <w:rPr>
        <w:iCs/>
        <w:sz w:val="20"/>
      </w:rPr>
      <w:t xml:space="preserve"> – the </w:t>
    </w:r>
    <w:r w:rsidR="005616C8">
      <w:rPr>
        <w:iCs/>
        <w:sz w:val="20"/>
      </w:rPr>
      <w:t>Business</w:t>
    </w:r>
    <w:r w:rsidR="00897284">
      <w:rPr>
        <w:iCs/>
        <w:sz w:val="20"/>
      </w:rPr>
      <w:t xml:space="preserve"> Spectrum</w:t>
    </w:r>
    <w:r>
      <w:rPr>
        <w:rFonts w:ascii="Times New Roman" w:eastAsia="Times New Roman" w:hAnsi="Times New Roman" w:cs="Times New Roman"/>
      </w:rPr>
      <w:t xml:space="preserve"> </w:t>
    </w:r>
  </w:p>
  <w:p w14:paraId="2DF90C82" w14:textId="77777777" w:rsidR="007C36B8" w:rsidRDefault="00000000">
    <w:pPr>
      <w:spacing w:after="0" w:line="259" w:lineRule="auto"/>
      <w:ind w:left="345" w:firstLine="0"/>
      <w:jc w:val="center"/>
    </w:pPr>
    <w:r>
      <w:rPr>
        <w:sz w:val="20"/>
      </w:rPr>
      <w:t xml:space="preserve"> </w:t>
    </w:r>
  </w:p>
  <w:p w14:paraId="4661AE71" w14:textId="77777777" w:rsidR="007C36B8" w:rsidRDefault="007C36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61570231"/>
      <w:docPartObj>
        <w:docPartGallery w:val="Page Numbers (Bottom of Page)"/>
        <w:docPartUnique/>
      </w:docPartObj>
    </w:sdtPr>
    <w:sdtContent>
      <w:p w14:paraId="4DE5B30F" w14:textId="3823FAD2" w:rsidR="00A74757" w:rsidRDefault="00A74757" w:rsidP="00A74757">
        <w:pPr>
          <w:pStyle w:val="a4"/>
          <w:framePr w:wrap="none" w:vAnchor="text" w:hAnchor="margin" w:xAlign="right" w:y="1"/>
          <w:ind w:left="0" w:firstLine="0"/>
          <w:rPr>
            <w:rStyle w:val="af2"/>
          </w:rPr>
        </w:pPr>
        <w:r>
          <w:rPr>
            <w:rStyle w:val="af2"/>
          </w:rPr>
          <w:fldChar w:fldCharType="begin"/>
        </w:r>
        <w:r>
          <w:rPr>
            <w:rStyle w:val="af2"/>
          </w:rPr>
          <w:instrText xml:space="preserve"> PAGE </w:instrText>
        </w:r>
        <w:r>
          <w:rPr>
            <w:rStyle w:val="af2"/>
          </w:rPr>
          <w:fldChar w:fldCharType="separate"/>
        </w:r>
        <w:r>
          <w:rPr>
            <w:rStyle w:val="af2"/>
            <w:noProof/>
          </w:rPr>
          <w:t>30</w:t>
        </w:r>
        <w:r>
          <w:rPr>
            <w:rStyle w:val="af2"/>
          </w:rPr>
          <w:fldChar w:fldCharType="end"/>
        </w:r>
      </w:p>
    </w:sdtContent>
  </w:sdt>
  <w:p w14:paraId="5761ED56" w14:textId="77777777" w:rsidR="007C36B8" w:rsidRDefault="007C36B8" w:rsidP="00A74757">
    <w:pPr>
      <w:spacing w:after="160" w:line="259" w:lineRule="auto"/>
      <w:ind w:left="0" w:right="36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C5525" w14:textId="77777777" w:rsidR="000D3AEA" w:rsidRDefault="000D3AEA">
      <w:pPr>
        <w:spacing w:after="0" w:line="240" w:lineRule="auto"/>
      </w:pPr>
      <w:r>
        <w:separator/>
      </w:r>
    </w:p>
  </w:footnote>
  <w:footnote w:type="continuationSeparator" w:id="0">
    <w:p w14:paraId="686708FB" w14:textId="77777777" w:rsidR="000D3AEA" w:rsidRDefault="000D3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1638" w14:textId="77777777" w:rsidR="007C36B8" w:rsidRPr="0023604B" w:rsidRDefault="007C36B8" w:rsidP="00F6395B">
    <w:pPr>
      <w:ind w:left="0" w:firstLine="0"/>
      <w:rPr>
        <w:rStyle w:val="af3"/>
        <w:rFonts w:ascii="Baskerville Old Face" w:hAnsi="Baskerville Old Face"/>
        <w:i w:val="0"/>
        <w:iCs w:val="0"/>
        <w:rtl/>
      </w:rPr>
    </w:pPr>
  </w:p>
  <w:p w14:paraId="416566E4" w14:textId="2844D7B6" w:rsidR="007C36B8" w:rsidRDefault="00C36620" w:rsidP="005616C8">
    <w:pPr>
      <w:pBdr>
        <w:bottom w:val="single" w:sz="6" w:space="1" w:color="auto"/>
      </w:pBdr>
      <w:ind w:firstLine="0"/>
      <w:jc w:val="center"/>
      <w:rPr>
        <w:rFonts w:ascii="Baskerville Old Face" w:hAnsi="Baskerville Old Face"/>
      </w:rPr>
    </w:pPr>
    <w:r>
      <w:rPr>
        <w:rStyle w:val="af3"/>
        <w:rFonts w:ascii="Baskerville Old Face" w:hAnsi="Baskerville Old Face"/>
        <w:i w:val="0"/>
        <w:iCs w:val="0"/>
      </w:rPr>
      <w:t>Hait</w:t>
    </w:r>
    <w:r w:rsidRPr="0023604B">
      <w:rPr>
        <w:rStyle w:val="af3"/>
        <w:rFonts w:ascii="Baskerville Old Face" w:hAnsi="Baskerville Old Face"/>
        <w:i w:val="0"/>
        <w:iCs w:val="0"/>
      </w:rPr>
      <w:t xml:space="preserve">, </w:t>
    </w:r>
    <w:r>
      <w:rPr>
        <w:rStyle w:val="af3"/>
        <w:rFonts w:ascii="Baskerville Old Face" w:hAnsi="Baskerville Old Face"/>
        <w:i w:val="0"/>
        <w:iCs w:val="0"/>
      </w:rPr>
      <w:t>A</w:t>
    </w:r>
    <w:r w:rsidRPr="0023604B">
      <w:rPr>
        <w:rStyle w:val="af3"/>
        <w:rFonts w:ascii="Baskerville Old Face" w:hAnsi="Baskerville Old Face"/>
        <w:i w:val="0"/>
        <w:iCs w:val="0"/>
      </w:rPr>
      <w:t xml:space="preserve">. </w:t>
    </w:r>
    <w:r>
      <w:rPr>
        <w:rStyle w:val="af3"/>
        <w:rFonts w:ascii="Baskerville Old Face" w:hAnsi="Baskerville Old Face"/>
        <w:i w:val="0"/>
        <w:iCs w:val="0"/>
      </w:rPr>
      <w:t>(</w:t>
    </w:r>
    <w:r w:rsidRPr="0023604B">
      <w:rPr>
        <w:rStyle w:val="af3"/>
        <w:rFonts w:ascii="Baskerville Old Face" w:hAnsi="Baskerville Old Face"/>
        <w:i w:val="0"/>
        <w:iCs w:val="0"/>
      </w:rPr>
      <w:t>2025</w:t>
    </w:r>
    <w:r>
      <w:rPr>
        <w:rStyle w:val="af3"/>
        <w:rFonts w:ascii="Baskerville Old Face" w:hAnsi="Baskerville Old Face"/>
        <w:i w:val="0"/>
        <w:iCs w:val="0"/>
      </w:rPr>
      <w:t>)</w:t>
    </w:r>
    <w:r w:rsidRPr="0023604B">
      <w:rPr>
        <w:rStyle w:val="af3"/>
        <w:rFonts w:ascii="Baskerville Old Face" w:hAnsi="Baskerville Old Face"/>
        <w:i w:val="0"/>
        <w:iCs w:val="0"/>
      </w:rPr>
      <w:t xml:space="preserve">. </w:t>
    </w:r>
    <w:r w:rsidRPr="00C36620">
      <w:rPr>
        <w:rStyle w:val="af3"/>
        <w:rFonts w:ascii="Baskerville Old Face" w:hAnsi="Baskerville Old Face"/>
        <w:i w:val="0"/>
        <w:iCs w:val="0"/>
      </w:rPr>
      <w:t>The Impact of AI-Assisted Secretarial Services on University Administrative Efficiency: An Experimental Study of Student Satisfaction, Staff Well-being, and Retention Rates</w:t>
    </w:r>
    <w:r w:rsidRPr="0023604B">
      <w:rPr>
        <w:rStyle w:val="af3"/>
        <w:rFonts w:ascii="Baskerville Old Face" w:hAnsi="Baskerville Old Face"/>
        <w:i w:val="0"/>
        <w:iCs w:val="0"/>
      </w:rPr>
      <w:t xml:space="preserve">. </w:t>
    </w:r>
    <w:r w:rsidRPr="0023604B">
      <w:rPr>
        <w:rStyle w:val="af3"/>
        <w:rFonts w:ascii="Baskerville Old Face" w:hAnsi="Baskerville Old Face"/>
      </w:rPr>
      <w:t>Gaia, 1</w:t>
    </w:r>
    <w:r w:rsidRPr="0023604B">
      <w:rPr>
        <w:rStyle w:val="af3"/>
        <w:rFonts w:ascii="Baskerville Old Face" w:hAnsi="Baskerville Old Face"/>
        <w:i w:val="0"/>
        <w:iCs w:val="0"/>
      </w:rPr>
      <w:t>(</w:t>
    </w:r>
    <w:r w:rsidR="00897284">
      <w:rPr>
        <w:rStyle w:val="af3"/>
        <w:rFonts w:ascii="Baskerville Old Face" w:hAnsi="Baskerville Old Face"/>
        <w:i w:val="0"/>
        <w:iCs w:val="0"/>
      </w:rPr>
      <w:t xml:space="preserve">2 – the </w:t>
    </w:r>
    <w:r>
      <w:rPr>
        <w:rStyle w:val="af3"/>
        <w:rFonts w:ascii="Baskerville Old Face" w:hAnsi="Baskerville Old Face"/>
        <w:i w:val="0"/>
        <w:iCs w:val="0"/>
      </w:rPr>
      <w:t>Business</w:t>
    </w:r>
    <w:r w:rsidR="00897284">
      <w:rPr>
        <w:rStyle w:val="af3"/>
        <w:rFonts w:ascii="Baskerville Old Face" w:hAnsi="Baskerville Old Face"/>
        <w:i w:val="0"/>
        <w:iCs w:val="0"/>
      </w:rPr>
      <w:t xml:space="preserve"> Spectrum), </w:t>
    </w:r>
    <w:r w:rsidR="00A74757">
      <w:rPr>
        <w:rStyle w:val="af3"/>
        <w:rFonts w:ascii="Baskerville Old Face" w:hAnsi="Baskerville Old Face"/>
        <w:i w:val="0"/>
        <w:iCs w:val="0"/>
      </w:rPr>
      <w:t>30</w:t>
    </w:r>
    <w:r w:rsidR="00897284">
      <w:rPr>
        <w:rStyle w:val="af3"/>
        <w:rFonts w:ascii="Baskerville Old Face" w:hAnsi="Baskerville Old Face" w:hint="cs"/>
        <w:i w:val="0"/>
        <w:iCs w:val="0"/>
        <w:rtl/>
      </w:rPr>
      <w:t>-</w:t>
    </w:r>
    <w:r w:rsidR="00A74757">
      <w:rPr>
        <w:rStyle w:val="af3"/>
        <w:rFonts w:ascii="Baskerville Old Face" w:hAnsi="Baskerville Old Face"/>
        <w:i w:val="0"/>
        <w:iCs w:val="0"/>
      </w:rPr>
      <w:t>42</w:t>
    </w:r>
  </w:p>
  <w:p w14:paraId="27D1DA38" w14:textId="77777777" w:rsidR="00970FF0" w:rsidRPr="005616C8" w:rsidRDefault="00970FF0" w:rsidP="00970FF0">
    <w:pPr>
      <w:pBdr>
        <w:bottom w:val="single" w:sz="6" w:space="1" w:color="auto"/>
      </w:pBdr>
      <w:ind w:firstLine="0"/>
      <w:rPr>
        <w:rFonts w:ascii="Baskerville Old Face" w:hAnsi="Baskerville Old Fac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A60D" w14:textId="77777777" w:rsidR="005616C8" w:rsidRDefault="005616C8" w:rsidP="005616C8">
    <w:pPr>
      <w:pStyle w:val="af0"/>
      <w:jc w:val="center"/>
    </w:pPr>
    <w:r>
      <w:t>Gaia</w:t>
    </w:r>
  </w:p>
  <w:p w14:paraId="51FF01D6" w14:textId="77777777" w:rsidR="005616C8" w:rsidRDefault="005616C8" w:rsidP="005616C8">
    <w:pPr>
      <w:pStyle w:val="af0"/>
      <w:jc w:val="center"/>
    </w:pPr>
    <w:r>
      <w:t>Multidisciplinary Academic Journal</w:t>
    </w:r>
  </w:p>
  <w:p w14:paraId="3EF642AA" w14:textId="77777777" w:rsidR="005616C8" w:rsidRDefault="005616C8" w:rsidP="005616C8">
    <w:pPr>
      <w:pStyle w:val="af0"/>
      <w:jc w:val="center"/>
    </w:pPr>
  </w:p>
  <w:p w14:paraId="08683805" w14:textId="77777777" w:rsidR="005616C8" w:rsidRDefault="005616C8" w:rsidP="005616C8">
    <w:pPr>
      <w:pStyle w:val="af0"/>
      <w:jc w:val="center"/>
    </w:pPr>
    <w:r>
      <w:t>Gaia College – Academy of Applied Sciences and Technology</w:t>
    </w:r>
  </w:p>
  <w:p w14:paraId="2139DD80" w14:textId="77777777" w:rsidR="005616C8" w:rsidRDefault="005616C8" w:rsidP="005616C8">
    <w:pPr>
      <w:pStyle w:val="af0"/>
      <w:jc w:val="center"/>
    </w:pPr>
  </w:p>
  <w:p w14:paraId="43F34E7E" w14:textId="1AFF63FA" w:rsidR="005616C8" w:rsidRDefault="005616C8" w:rsidP="005616C8">
    <w:pPr>
      <w:pStyle w:val="af0"/>
      <w:jc w:val="center"/>
    </w:pPr>
    <w:r>
      <w:t>GAIA 1(2 – the Business Spectrum</w:t>
    </w:r>
    <w:r w:rsidR="00425737">
      <w:t xml:space="preserve">), </w:t>
    </w:r>
    <w:r w:rsidR="00A74757">
      <w:t>30</w:t>
    </w:r>
    <w:r w:rsidR="0040480B">
      <w:t>-</w:t>
    </w:r>
    <w:r w:rsidR="00A74757">
      <w:t>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D59"/>
    <w:multiLevelType w:val="multilevel"/>
    <w:tmpl w:val="33049114"/>
    <w:lvl w:ilvl="0">
      <w:start w:val="1"/>
      <w:numFmt w:val="decimal"/>
      <w:lvlText w:val="%1."/>
      <w:lvlJc w:val="left"/>
      <w:pPr>
        <w:ind w:left="630" w:hanging="360"/>
      </w:pPr>
      <w:rPr>
        <w:rFonts w:hint="default"/>
      </w:rPr>
    </w:lvl>
    <w:lvl w:ilvl="1">
      <w:start w:val="1"/>
      <w:numFmt w:val="decimal"/>
      <w:isLgl/>
      <w:lvlText w:val="%1.%2"/>
      <w:lvlJc w:val="left"/>
      <w:pPr>
        <w:ind w:left="650" w:hanging="38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1" w15:restartNumberingAfterBreak="0">
    <w:nsid w:val="06EB1A2C"/>
    <w:multiLevelType w:val="hybridMultilevel"/>
    <w:tmpl w:val="96385C9E"/>
    <w:lvl w:ilvl="0" w:tplc="A9DCE330">
      <w:start w:val="1"/>
      <w:numFmt w:val="decimal"/>
      <w:lvlText w:val="%1."/>
      <w:lvlJc w:val="left"/>
      <w:pPr>
        <w:ind w:left="65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0D49720">
      <w:start w:val="1"/>
      <w:numFmt w:val="lowerLetter"/>
      <w:lvlText w:val="%2"/>
      <w:lvlJc w:val="left"/>
      <w:pPr>
        <w:ind w:left="13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6A421AA">
      <w:start w:val="1"/>
      <w:numFmt w:val="lowerRoman"/>
      <w:lvlText w:val="%3"/>
      <w:lvlJc w:val="left"/>
      <w:pPr>
        <w:ind w:left="20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2F0B82C">
      <w:start w:val="1"/>
      <w:numFmt w:val="decimal"/>
      <w:lvlText w:val="%4"/>
      <w:lvlJc w:val="left"/>
      <w:pPr>
        <w:ind w:left="28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4DEB44C">
      <w:start w:val="1"/>
      <w:numFmt w:val="lowerLetter"/>
      <w:lvlText w:val="%5"/>
      <w:lvlJc w:val="left"/>
      <w:pPr>
        <w:ind w:left="35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BF0763E">
      <w:start w:val="1"/>
      <w:numFmt w:val="lowerRoman"/>
      <w:lvlText w:val="%6"/>
      <w:lvlJc w:val="left"/>
      <w:pPr>
        <w:ind w:left="42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48AE8BC">
      <w:start w:val="1"/>
      <w:numFmt w:val="decimal"/>
      <w:lvlText w:val="%7"/>
      <w:lvlJc w:val="left"/>
      <w:pPr>
        <w:ind w:left="49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8FA5FB6">
      <w:start w:val="1"/>
      <w:numFmt w:val="lowerLetter"/>
      <w:lvlText w:val="%8"/>
      <w:lvlJc w:val="left"/>
      <w:pPr>
        <w:ind w:left="56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4D23FD4">
      <w:start w:val="1"/>
      <w:numFmt w:val="lowerRoman"/>
      <w:lvlText w:val="%9"/>
      <w:lvlJc w:val="left"/>
      <w:pPr>
        <w:ind w:left="64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76A36"/>
    <w:multiLevelType w:val="multilevel"/>
    <w:tmpl w:val="D7A8F600"/>
    <w:lvl w:ilvl="0">
      <w:start w:val="1"/>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BC1CC7"/>
    <w:multiLevelType w:val="multilevel"/>
    <w:tmpl w:val="760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07927"/>
    <w:multiLevelType w:val="hybridMultilevel"/>
    <w:tmpl w:val="322ABAE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18413A97"/>
    <w:multiLevelType w:val="multilevel"/>
    <w:tmpl w:val="E0DCFD6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A54F53"/>
    <w:multiLevelType w:val="multilevel"/>
    <w:tmpl w:val="449ED88E"/>
    <w:lvl w:ilvl="0">
      <w:start w:val="1"/>
      <w:numFmt w:val="decimal"/>
      <w:lvlText w:val="%1"/>
      <w:lvlJc w:val="left"/>
      <w:pPr>
        <w:ind w:left="443" w:hanging="443"/>
      </w:pPr>
      <w:rPr>
        <w:rFonts w:hint="default"/>
      </w:rPr>
    </w:lvl>
    <w:lvl w:ilvl="1">
      <w:start w:val="1"/>
      <w:numFmt w:val="decimal"/>
      <w:pStyle w:val="a"/>
      <w:lvlText w:val="%1.%2"/>
      <w:lvlJc w:val="left"/>
      <w:pPr>
        <w:ind w:left="587" w:hanging="576"/>
      </w:pPr>
      <w:rPr>
        <w:rFonts w:hint="default"/>
      </w:rPr>
    </w:lvl>
    <w:lvl w:ilvl="2">
      <w:start w:val="1"/>
      <w:numFmt w:val="decimal"/>
      <w:lvlText w:val="%1.%2.%3"/>
      <w:lvlJc w:val="left"/>
      <w:pPr>
        <w:ind w:left="731" w:hanging="720"/>
      </w:pPr>
      <w:rPr>
        <w:rFonts w:hint="default"/>
      </w:rPr>
    </w:lvl>
    <w:lvl w:ilvl="3">
      <w:start w:val="1"/>
      <w:numFmt w:val="decimal"/>
      <w:lvlText w:val="%1.%2.%3.%4"/>
      <w:lvlJc w:val="left"/>
      <w:pPr>
        <w:ind w:left="875" w:hanging="864"/>
      </w:pPr>
      <w:rPr>
        <w:rFonts w:hint="default"/>
      </w:rPr>
    </w:lvl>
    <w:lvl w:ilvl="4">
      <w:start w:val="1"/>
      <w:numFmt w:val="decimal"/>
      <w:lvlText w:val="%1.%2.%3.%4.%5"/>
      <w:lvlJc w:val="left"/>
      <w:pPr>
        <w:ind w:left="1019" w:hanging="1008"/>
      </w:pPr>
      <w:rPr>
        <w:rFonts w:hint="default"/>
      </w:rPr>
    </w:lvl>
    <w:lvl w:ilvl="5">
      <w:start w:val="1"/>
      <w:numFmt w:val="decimal"/>
      <w:lvlText w:val="%1.%2.%3.%4.%5.%6"/>
      <w:lvlJc w:val="left"/>
      <w:pPr>
        <w:ind w:left="1163" w:hanging="1152"/>
      </w:pPr>
      <w:rPr>
        <w:rFonts w:hint="default"/>
      </w:rPr>
    </w:lvl>
    <w:lvl w:ilvl="6">
      <w:start w:val="1"/>
      <w:numFmt w:val="decimal"/>
      <w:lvlText w:val="%1.%2.%3.%4.%5.%6.%7"/>
      <w:lvlJc w:val="left"/>
      <w:pPr>
        <w:ind w:left="1307" w:hanging="1296"/>
      </w:pPr>
      <w:rPr>
        <w:rFonts w:hint="default"/>
      </w:rPr>
    </w:lvl>
    <w:lvl w:ilvl="7">
      <w:start w:val="1"/>
      <w:numFmt w:val="decimal"/>
      <w:lvlText w:val="%1.%2.%3.%4.%5.%6.%7.%8"/>
      <w:lvlJc w:val="left"/>
      <w:pPr>
        <w:ind w:left="1451" w:hanging="1440"/>
      </w:pPr>
      <w:rPr>
        <w:rFonts w:hint="default"/>
      </w:rPr>
    </w:lvl>
    <w:lvl w:ilvl="8">
      <w:start w:val="1"/>
      <w:numFmt w:val="decimal"/>
      <w:lvlText w:val="%1.%2.%3.%4.%5.%6.%7.%8.%9"/>
      <w:lvlJc w:val="left"/>
      <w:pPr>
        <w:ind w:left="1595" w:hanging="1584"/>
      </w:pPr>
      <w:rPr>
        <w:rFonts w:hint="default"/>
      </w:rPr>
    </w:lvl>
  </w:abstractNum>
  <w:abstractNum w:abstractNumId="7" w15:restartNumberingAfterBreak="0">
    <w:nsid w:val="25A6161D"/>
    <w:multiLevelType w:val="multilevel"/>
    <w:tmpl w:val="3094E5A2"/>
    <w:lvl w:ilvl="0">
      <w:start w:val="1"/>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0228FF"/>
    <w:multiLevelType w:val="hybridMultilevel"/>
    <w:tmpl w:val="E250BD6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15:restartNumberingAfterBreak="0">
    <w:nsid w:val="2BB45925"/>
    <w:multiLevelType w:val="hybridMultilevel"/>
    <w:tmpl w:val="7034F098"/>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0" w15:restartNumberingAfterBreak="0">
    <w:nsid w:val="2CFC7ED2"/>
    <w:multiLevelType w:val="multilevel"/>
    <w:tmpl w:val="4738A53E"/>
    <w:lvl w:ilvl="0">
      <w:start w:val="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5352E5"/>
    <w:multiLevelType w:val="multilevel"/>
    <w:tmpl w:val="B8D07666"/>
    <w:lvl w:ilvl="0">
      <w:start w:val="1"/>
      <w:numFmt w:val="decimal"/>
      <w:pStyle w:val="1"/>
      <w:lvlText w:val="%1."/>
      <w:lvlJc w:val="left"/>
      <w:pPr>
        <w:ind w:left="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4D749BF"/>
    <w:multiLevelType w:val="hybridMultilevel"/>
    <w:tmpl w:val="E9421B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15:restartNumberingAfterBreak="0">
    <w:nsid w:val="36B61857"/>
    <w:multiLevelType w:val="hybridMultilevel"/>
    <w:tmpl w:val="F0D6F85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15:restartNumberingAfterBreak="0">
    <w:nsid w:val="372A7A0F"/>
    <w:multiLevelType w:val="multilevel"/>
    <w:tmpl w:val="77F67654"/>
    <w:lvl w:ilvl="0">
      <w:start w:val="1"/>
      <w:numFmt w:val="decimal"/>
      <w:lvlText w:val="%1."/>
      <w:lvlJc w:val="left"/>
      <w:pPr>
        <w:ind w:left="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1005" w:hanging="360"/>
      </w:pPr>
      <w:rPr>
        <w:rFonts w:ascii="Symbol" w:hAnsi="Symbol" w:hint="default"/>
      </w:rPr>
    </w:lvl>
    <w:lvl w:ilvl="2">
      <w:start w:val="1"/>
      <w:numFmt w:val="lowerRoman"/>
      <w:lvlText w:val="%3"/>
      <w:lvlJc w:val="left"/>
      <w:pPr>
        <w:ind w:left="109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A626A1"/>
    <w:multiLevelType w:val="hybridMultilevel"/>
    <w:tmpl w:val="6838A37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3D581CE9"/>
    <w:multiLevelType w:val="multilevel"/>
    <w:tmpl w:val="AEA4523A"/>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3B13D7"/>
    <w:multiLevelType w:val="hybridMultilevel"/>
    <w:tmpl w:val="C9566F46"/>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8" w15:restartNumberingAfterBreak="0">
    <w:nsid w:val="3E894C86"/>
    <w:multiLevelType w:val="multilevel"/>
    <w:tmpl w:val="1318F0BC"/>
    <w:lvl w:ilvl="0">
      <w:start w:val="1"/>
      <w:numFmt w:val="decimal"/>
      <w:lvlText w:val="%1."/>
      <w:lvlJc w:val="left"/>
      <w:pPr>
        <w:ind w:left="760" w:hanging="380"/>
      </w:pPr>
      <w:rPr>
        <w:rFonts w:ascii="Baskerville Old Face" w:eastAsia="Garamond" w:hAnsi="Baskerville Old Face" w:cs="Garamond"/>
      </w:rPr>
    </w:lvl>
    <w:lvl w:ilvl="1">
      <w:start w:val="1"/>
      <w:numFmt w:val="decimal"/>
      <w:lvlText w:val="%1.%2"/>
      <w:lvlJc w:val="left"/>
      <w:pPr>
        <w:ind w:left="760" w:hanging="380"/>
      </w:pPr>
      <w:rPr>
        <w:rFonts w:hint="default"/>
      </w:rPr>
    </w:lvl>
    <w:lvl w:ilvl="2">
      <w:start w:val="1"/>
      <w:numFmt w:val="decimal"/>
      <w:lvlText w:val="%1.%2.%3"/>
      <w:lvlJc w:val="left"/>
      <w:pPr>
        <w:ind w:left="1100" w:hanging="720"/>
      </w:pPr>
      <w:rPr>
        <w:rFonts w:hint="default"/>
      </w:rPr>
    </w:lvl>
    <w:lvl w:ilvl="3">
      <w:start w:val="1"/>
      <w:numFmt w:val="decimal"/>
      <w:lvlText w:val="%1.%2.%3.%4"/>
      <w:lvlJc w:val="left"/>
      <w:pPr>
        <w:ind w:left="1460" w:hanging="108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1820" w:hanging="1440"/>
      </w:pPr>
      <w:rPr>
        <w:rFonts w:hint="default"/>
      </w:rPr>
    </w:lvl>
    <w:lvl w:ilvl="7">
      <w:start w:val="1"/>
      <w:numFmt w:val="decimal"/>
      <w:lvlText w:val="%1.%2.%3.%4.%5.%6.%7.%8"/>
      <w:lvlJc w:val="left"/>
      <w:pPr>
        <w:ind w:left="2180" w:hanging="1800"/>
      </w:pPr>
      <w:rPr>
        <w:rFonts w:hint="default"/>
      </w:rPr>
    </w:lvl>
    <w:lvl w:ilvl="8">
      <w:start w:val="1"/>
      <w:numFmt w:val="decimal"/>
      <w:lvlText w:val="%1.%2.%3.%4.%5.%6.%7.%8.%9"/>
      <w:lvlJc w:val="left"/>
      <w:pPr>
        <w:ind w:left="2540" w:hanging="2160"/>
      </w:pPr>
      <w:rPr>
        <w:rFonts w:hint="default"/>
      </w:rPr>
    </w:lvl>
  </w:abstractNum>
  <w:abstractNum w:abstractNumId="19" w15:restartNumberingAfterBreak="0">
    <w:nsid w:val="432C3F18"/>
    <w:multiLevelType w:val="hybridMultilevel"/>
    <w:tmpl w:val="5212DFC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0" w15:restartNumberingAfterBreak="0">
    <w:nsid w:val="43D876D6"/>
    <w:multiLevelType w:val="multilevel"/>
    <w:tmpl w:val="A0AC7854"/>
    <w:lvl w:ilvl="0">
      <w:start w:val="1"/>
      <w:numFmt w:val="decimal"/>
      <w:lvlText w:val="%1"/>
      <w:lvlJc w:val="left"/>
      <w:pPr>
        <w:ind w:left="3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C65887"/>
    <w:multiLevelType w:val="multilevel"/>
    <w:tmpl w:val="D368FDFA"/>
    <w:lvl w:ilvl="0">
      <w:start w:val="1"/>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ED0E86"/>
    <w:multiLevelType w:val="hybridMultilevel"/>
    <w:tmpl w:val="DBD4FA3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3" w15:restartNumberingAfterBreak="0">
    <w:nsid w:val="4BBA6DD3"/>
    <w:multiLevelType w:val="multilevel"/>
    <w:tmpl w:val="01567D82"/>
    <w:lvl w:ilvl="0">
      <w:start w:val="1"/>
      <w:numFmt w:val="decimal"/>
      <w:lvlText w:val="%1"/>
      <w:lvlJc w:val="left"/>
      <w:pPr>
        <w:ind w:left="380" w:hanging="380"/>
      </w:pPr>
      <w:rPr>
        <w:rFonts w:hint="default"/>
      </w:rPr>
    </w:lvl>
    <w:lvl w:ilvl="1">
      <w:start w:val="2"/>
      <w:numFmt w:val="decimal"/>
      <w:lvlText w:val="%1.%2"/>
      <w:lvlJc w:val="left"/>
      <w:pPr>
        <w:ind w:left="760" w:hanging="38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4" w15:restartNumberingAfterBreak="0">
    <w:nsid w:val="4C2869EB"/>
    <w:multiLevelType w:val="hybridMultilevel"/>
    <w:tmpl w:val="6C660072"/>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5" w15:restartNumberingAfterBreak="0">
    <w:nsid w:val="4F901AA4"/>
    <w:multiLevelType w:val="hybridMultilevel"/>
    <w:tmpl w:val="9A2AE27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6" w15:restartNumberingAfterBreak="0">
    <w:nsid w:val="4FC87B56"/>
    <w:multiLevelType w:val="hybridMultilevel"/>
    <w:tmpl w:val="DF7A0AA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7" w15:restartNumberingAfterBreak="0">
    <w:nsid w:val="531B7208"/>
    <w:multiLevelType w:val="hybridMultilevel"/>
    <w:tmpl w:val="CFB261D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8" w15:restartNumberingAfterBreak="0">
    <w:nsid w:val="5523752C"/>
    <w:multiLevelType w:val="hybridMultilevel"/>
    <w:tmpl w:val="B204EC0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9" w15:restartNumberingAfterBreak="0">
    <w:nsid w:val="58143910"/>
    <w:multiLevelType w:val="hybridMultilevel"/>
    <w:tmpl w:val="C2DE5E9E"/>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0" w15:restartNumberingAfterBreak="0">
    <w:nsid w:val="615849A7"/>
    <w:multiLevelType w:val="hybridMultilevel"/>
    <w:tmpl w:val="8E02648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1" w15:restartNumberingAfterBreak="0">
    <w:nsid w:val="63352B00"/>
    <w:multiLevelType w:val="multilevel"/>
    <w:tmpl w:val="1318F0BC"/>
    <w:lvl w:ilvl="0">
      <w:start w:val="1"/>
      <w:numFmt w:val="decimal"/>
      <w:lvlText w:val="%1."/>
      <w:lvlJc w:val="left"/>
      <w:pPr>
        <w:ind w:left="760" w:hanging="380"/>
      </w:pPr>
      <w:rPr>
        <w:rFonts w:ascii="Baskerville Old Face" w:eastAsia="Garamond" w:hAnsi="Baskerville Old Face" w:cs="Garamond"/>
      </w:rPr>
    </w:lvl>
    <w:lvl w:ilvl="1">
      <w:start w:val="1"/>
      <w:numFmt w:val="decimal"/>
      <w:lvlText w:val="%1.%2"/>
      <w:lvlJc w:val="left"/>
      <w:pPr>
        <w:ind w:left="760" w:hanging="380"/>
      </w:pPr>
      <w:rPr>
        <w:rFonts w:hint="default"/>
      </w:rPr>
    </w:lvl>
    <w:lvl w:ilvl="2">
      <w:start w:val="1"/>
      <w:numFmt w:val="decimal"/>
      <w:lvlText w:val="%1.%2.%3"/>
      <w:lvlJc w:val="left"/>
      <w:pPr>
        <w:ind w:left="1100" w:hanging="720"/>
      </w:pPr>
      <w:rPr>
        <w:rFonts w:hint="default"/>
      </w:rPr>
    </w:lvl>
    <w:lvl w:ilvl="3">
      <w:start w:val="1"/>
      <w:numFmt w:val="decimal"/>
      <w:lvlText w:val="%1.%2.%3.%4"/>
      <w:lvlJc w:val="left"/>
      <w:pPr>
        <w:ind w:left="1460" w:hanging="108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1820" w:hanging="1440"/>
      </w:pPr>
      <w:rPr>
        <w:rFonts w:hint="default"/>
      </w:rPr>
    </w:lvl>
    <w:lvl w:ilvl="7">
      <w:start w:val="1"/>
      <w:numFmt w:val="decimal"/>
      <w:lvlText w:val="%1.%2.%3.%4.%5.%6.%7.%8"/>
      <w:lvlJc w:val="left"/>
      <w:pPr>
        <w:ind w:left="2180" w:hanging="1800"/>
      </w:pPr>
      <w:rPr>
        <w:rFonts w:hint="default"/>
      </w:rPr>
    </w:lvl>
    <w:lvl w:ilvl="8">
      <w:start w:val="1"/>
      <w:numFmt w:val="decimal"/>
      <w:lvlText w:val="%1.%2.%3.%4.%5.%6.%7.%8.%9"/>
      <w:lvlJc w:val="left"/>
      <w:pPr>
        <w:ind w:left="2540" w:hanging="2160"/>
      </w:pPr>
      <w:rPr>
        <w:rFonts w:hint="default"/>
      </w:rPr>
    </w:lvl>
  </w:abstractNum>
  <w:abstractNum w:abstractNumId="32" w15:restartNumberingAfterBreak="0">
    <w:nsid w:val="65B10D1E"/>
    <w:multiLevelType w:val="multilevel"/>
    <w:tmpl w:val="40F460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3876EF"/>
    <w:multiLevelType w:val="hybridMultilevel"/>
    <w:tmpl w:val="EC5AE13A"/>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15:restartNumberingAfterBreak="0">
    <w:nsid w:val="707A36C8"/>
    <w:multiLevelType w:val="hybridMultilevel"/>
    <w:tmpl w:val="5C2A5386"/>
    <w:lvl w:ilvl="0" w:tplc="F17EFA3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7E59748D"/>
    <w:multiLevelType w:val="hybridMultilevel"/>
    <w:tmpl w:val="3248691A"/>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num w:numId="1" w16cid:durableId="868374687">
    <w:abstractNumId w:val="11"/>
  </w:num>
  <w:num w:numId="2" w16cid:durableId="969165245">
    <w:abstractNumId w:val="6"/>
  </w:num>
  <w:num w:numId="3" w16cid:durableId="521748436">
    <w:abstractNumId w:val="11"/>
  </w:num>
  <w:num w:numId="4" w16cid:durableId="863708841">
    <w:abstractNumId w:val="11"/>
  </w:num>
  <w:num w:numId="5" w16cid:durableId="700320385">
    <w:abstractNumId w:val="1"/>
  </w:num>
  <w:num w:numId="6" w16cid:durableId="1170026597">
    <w:abstractNumId w:val="20"/>
  </w:num>
  <w:num w:numId="7" w16cid:durableId="1257977881">
    <w:abstractNumId w:val="0"/>
  </w:num>
  <w:num w:numId="8" w16cid:durableId="2055495479">
    <w:abstractNumId w:val="7"/>
  </w:num>
  <w:num w:numId="9" w16cid:durableId="67580165">
    <w:abstractNumId w:val="2"/>
  </w:num>
  <w:num w:numId="10" w16cid:durableId="889994927">
    <w:abstractNumId w:val="23"/>
  </w:num>
  <w:num w:numId="11" w16cid:durableId="251743880">
    <w:abstractNumId w:val="21"/>
  </w:num>
  <w:num w:numId="12" w16cid:durableId="1443694349">
    <w:abstractNumId w:val="5"/>
  </w:num>
  <w:num w:numId="13" w16cid:durableId="2109737723">
    <w:abstractNumId w:val="16"/>
  </w:num>
  <w:num w:numId="14" w16cid:durableId="1727726078">
    <w:abstractNumId w:val="10"/>
  </w:num>
  <w:num w:numId="15" w16cid:durableId="1544096253">
    <w:abstractNumId w:val="31"/>
  </w:num>
  <w:num w:numId="16" w16cid:durableId="733283742">
    <w:abstractNumId w:val="18"/>
  </w:num>
  <w:num w:numId="17" w16cid:durableId="837233008">
    <w:abstractNumId w:val="29"/>
  </w:num>
  <w:num w:numId="18" w16cid:durableId="633681841">
    <w:abstractNumId w:val="12"/>
  </w:num>
  <w:num w:numId="19" w16cid:durableId="1777287667">
    <w:abstractNumId w:val="28"/>
  </w:num>
  <w:num w:numId="20" w16cid:durableId="1229344989">
    <w:abstractNumId w:val="34"/>
  </w:num>
  <w:num w:numId="21" w16cid:durableId="791443905">
    <w:abstractNumId w:val="15"/>
  </w:num>
  <w:num w:numId="22" w16cid:durableId="386152125">
    <w:abstractNumId w:val="13"/>
  </w:num>
  <w:num w:numId="23" w16cid:durableId="1352803967">
    <w:abstractNumId w:val="35"/>
  </w:num>
  <w:num w:numId="24" w16cid:durableId="1371416036">
    <w:abstractNumId w:val="24"/>
  </w:num>
  <w:num w:numId="25" w16cid:durableId="572812311">
    <w:abstractNumId w:val="33"/>
  </w:num>
  <w:num w:numId="26" w16cid:durableId="55013395">
    <w:abstractNumId w:val="25"/>
  </w:num>
  <w:num w:numId="27" w16cid:durableId="17438126">
    <w:abstractNumId w:val="3"/>
  </w:num>
  <w:num w:numId="28" w16cid:durableId="2140608801">
    <w:abstractNumId w:val="22"/>
  </w:num>
  <w:num w:numId="29" w16cid:durableId="709915272">
    <w:abstractNumId w:val="4"/>
  </w:num>
  <w:num w:numId="30" w16cid:durableId="2125032337">
    <w:abstractNumId w:val="30"/>
  </w:num>
  <w:num w:numId="31" w16cid:durableId="1813017172">
    <w:abstractNumId w:val="19"/>
  </w:num>
  <w:num w:numId="32" w16cid:durableId="1143352256">
    <w:abstractNumId w:val="9"/>
  </w:num>
  <w:num w:numId="33" w16cid:durableId="1697197197">
    <w:abstractNumId w:val="27"/>
  </w:num>
  <w:num w:numId="34" w16cid:durableId="276303629">
    <w:abstractNumId w:val="8"/>
  </w:num>
  <w:num w:numId="35" w16cid:durableId="313533664">
    <w:abstractNumId w:val="26"/>
  </w:num>
  <w:num w:numId="36" w16cid:durableId="1830633070">
    <w:abstractNumId w:val="14"/>
  </w:num>
  <w:num w:numId="37" w16cid:durableId="329606379">
    <w:abstractNumId w:val="32"/>
  </w:num>
  <w:num w:numId="38" w16cid:durableId="4639606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F0"/>
    <w:rsid w:val="000070D0"/>
    <w:rsid w:val="000766AA"/>
    <w:rsid w:val="000A6F3F"/>
    <w:rsid w:val="000D3AEA"/>
    <w:rsid w:val="00135A08"/>
    <w:rsid w:val="001D6B2B"/>
    <w:rsid w:val="00216655"/>
    <w:rsid w:val="0033426E"/>
    <w:rsid w:val="00354108"/>
    <w:rsid w:val="00372E42"/>
    <w:rsid w:val="0040480B"/>
    <w:rsid w:val="00425737"/>
    <w:rsid w:val="00486A80"/>
    <w:rsid w:val="005616C8"/>
    <w:rsid w:val="00581521"/>
    <w:rsid w:val="005E4FEE"/>
    <w:rsid w:val="005E536A"/>
    <w:rsid w:val="00691230"/>
    <w:rsid w:val="006C283B"/>
    <w:rsid w:val="00766333"/>
    <w:rsid w:val="007C36B8"/>
    <w:rsid w:val="007D7459"/>
    <w:rsid w:val="00811F6F"/>
    <w:rsid w:val="00897284"/>
    <w:rsid w:val="008D1AAD"/>
    <w:rsid w:val="009407BC"/>
    <w:rsid w:val="00952136"/>
    <w:rsid w:val="00970FF0"/>
    <w:rsid w:val="00983DD7"/>
    <w:rsid w:val="009A631F"/>
    <w:rsid w:val="00A10EC8"/>
    <w:rsid w:val="00A2195B"/>
    <w:rsid w:val="00A5634C"/>
    <w:rsid w:val="00A74757"/>
    <w:rsid w:val="00A82A87"/>
    <w:rsid w:val="00AA0099"/>
    <w:rsid w:val="00AB00DD"/>
    <w:rsid w:val="00AC33D0"/>
    <w:rsid w:val="00AC6515"/>
    <w:rsid w:val="00AE5D00"/>
    <w:rsid w:val="00BA2BCE"/>
    <w:rsid w:val="00BC086A"/>
    <w:rsid w:val="00C27DE7"/>
    <w:rsid w:val="00C3050A"/>
    <w:rsid w:val="00C36620"/>
    <w:rsid w:val="00C67820"/>
    <w:rsid w:val="00DE1567"/>
    <w:rsid w:val="00E02F96"/>
    <w:rsid w:val="00E234DE"/>
    <w:rsid w:val="00F237C3"/>
    <w:rsid w:val="00F40CB0"/>
    <w:rsid w:val="00F6395B"/>
    <w:rsid w:val="00F775BE"/>
    <w:rsid w:val="00FA1418"/>
    <w:rsid w:val="00FA647B"/>
    <w:rsid w:val="00FF1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C99B01F"/>
  <w15:chartTrackingRefBased/>
  <w15:docId w15:val="{3E0745F3-1A76-014C-B4CD-0E4FD4DE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aramond" w:hAnsiTheme="minorHAnsi" w:cstheme="minorBidi"/>
        <w:kern w:val="2"/>
        <w:sz w:val="24"/>
        <w:szCs w:val="24"/>
        <w:lang w:val="en-US" w:eastAsia="en-US" w:bidi="he-IL"/>
        <w14:ligatures w14:val="standardContextual"/>
      </w:rPr>
    </w:rPrDefault>
    <w:pPrDefault>
      <w:pPr>
        <w:spacing w:after="24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GAJ APA"/>
    <w:qFormat/>
    <w:rsid w:val="00354108"/>
    <w:pPr>
      <w:spacing w:after="2" w:line="248" w:lineRule="auto"/>
      <w:ind w:left="11" w:firstLine="274"/>
    </w:pPr>
    <w:rPr>
      <w:rFonts w:ascii="Garamond" w:hAnsi="Garamond" w:cs="Garamond"/>
      <w:color w:val="000000"/>
    </w:rPr>
  </w:style>
  <w:style w:type="paragraph" w:styleId="1">
    <w:name w:val="heading 1"/>
    <w:basedOn w:val="a0"/>
    <w:next w:val="a0"/>
    <w:link w:val="10"/>
    <w:uiPriority w:val="9"/>
    <w:qFormat/>
    <w:rsid w:val="00FF16BA"/>
    <w:pPr>
      <w:keepNext/>
      <w:keepLines/>
      <w:numPr>
        <w:numId w:val="4"/>
      </w:numPr>
      <w:spacing w:before="360" w:after="80"/>
      <w:outlineLvl w:val="0"/>
    </w:pPr>
    <w:rPr>
      <w:rFonts w:asciiTheme="majorHAnsi" w:eastAsiaTheme="majorEastAsia" w:hAnsiTheme="majorHAnsi"/>
      <w:color w:val="0F4761" w:themeColor="accent1" w:themeShade="BF"/>
      <w:sz w:val="40"/>
      <w:szCs w:val="40"/>
    </w:rPr>
  </w:style>
  <w:style w:type="paragraph" w:styleId="2">
    <w:name w:val="heading 2"/>
    <w:basedOn w:val="a0"/>
    <w:next w:val="a0"/>
    <w:link w:val="20"/>
    <w:uiPriority w:val="9"/>
    <w:unhideWhenUsed/>
    <w:qFormat/>
    <w:rsid w:val="00FF16BA"/>
    <w:pPr>
      <w:keepNext/>
      <w:keepLines/>
      <w:numPr>
        <w:ilvl w:val="1"/>
        <w:numId w:val="4"/>
      </w:numPr>
      <w:spacing w:before="160" w:after="80"/>
      <w:outlineLvl w:val="1"/>
    </w:pPr>
    <w:rPr>
      <w:rFonts w:asciiTheme="majorHAnsi" w:eastAsiaTheme="majorEastAsia" w:hAnsiTheme="majorHAnsi"/>
      <w:color w:val="0F4761" w:themeColor="accent1" w:themeShade="BF"/>
      <w:sz w:val="32"/>
      <w:szCs w:val="32"/>
    </w:rPr>
  </w:style>
  <w:style w:type="paragraph" w:styleId="3">
    <w:name w:val="heading 3"/>
    <w:basedOn w:val="a0"/>
    <w:next w:val="a0"/>
    <w:link w:val="30"/>
    <w:uiPriority w:val="9"/>
    <w:unhideWhenUsed/>
    <w:qFormat/>
    <w:rsid w:val="00E234DE"/>
    <w:pPr>
      <w:keepNext/>
      <w:keepLines/>
      <w:spacing w:before="160" w:after="80"/>
      <w:outlineLvl w:val="2"/>
    </w:pPr>
    <w:rPr>
      <w:rFonts w:ascii="American Typewriter Light" w:eastAsiaTheme="majorEastAsia" w:hAnsi="American Typewriter Light"/>
      <w:color w:val="0F4761" w:themeColor="accent1" w:themeShade="BF"/>
    </w:rPr>
  </w:style>
  <w:style w:type="paragraph" w:styleId="4">
    <w:name w:val="heading 4"/>
    <w:basedOn w:val="a0"/>
    <w:next w:val="a0"/>
    <w:link w:val="40"/>
    <w:uiPriority w:val="9"/>
    <w:semiHidden/>
    <w:unhideWhenUsed/>
    <w:qFormat/>
    <w:rsid w:val="00354108"/>
    <w:pPr>
      <w:keepNext/>
      <w:keepLines/>
      <w:spacing w:before="80" w:after="40"/>
      <w:outlineLvl w:val="3"/>
    </w:pPr>
    <w:rPr>
      <w:rFonts w:asciiTheme="minorHAnsi" w:eastAsiaTheme="majorEastAsia" w:hAnsiTheme="minorHAnsi"/>
      <w:i/>
      <w:iCs/>
      <w:color w:val="0F4761" w:themeColor="accent1" w:themeShade="BF"/>
    </w:rPr>
  </w:style>
  <w:style w:type="paragraph" w:styleId="5">
    <w:name w:val="heading 5"/>
    <w:basedOn w:val="a0"/>
    <w:next w:val="a0"/>
    <w:link w:val="50"/>
    <w:uiPriority w:val="9"/>
    <w:semiHidden/>
    <w:unhideWhenUsed/>
    <w:qFormat/>
    <w:rsid w:val="00354108"/>
    <w:pPr>
      <w:keepNext/>
      <w:keepLines/>
      <w:spacing w:before="80" w:after="40"/>
      <w:outlineLvl w:val="4"/>
    </w:pPr>
    <w:rPr>
      <w:rFonts w:asciiTheme="minorHAnsi" w:eastAsiaTheme="majorEastAsia" w:hAnsiTheme="minorHAnsi"/>
      <w:color w:val="0F4761" w:themeColor="accent1" w:themeShade="BF"/>
    </w:rPr>
  </w:style>
  <w:style w:type="paragraph" w:styleId="6">
    <w:name w:val="heading 6"/>
    <w:basedOn w:val="a0"/>
    <w:next w:val="a0"/>
    <w:link w:val="60"/>
    <w:uiPriority w:val="9"/>
    <w:semiHidden/>
    <w:unhideWhenUsed/>
    <w:qFormat/>
    <w:rsid w:val="00354108"/>
    <w:pPr>
      <w:keepNext/>
      <w:keepLines/>
      <w:spacing w:before="40" w:after="0"/>
      <w:outlineLvl w:val="5"/>
    </w:pPr>
    <w:rPr>
      <w:rFonts w:asciiTheme="minorHAnsi" w:eastAsiaTheme="majorEastAsia" w:hAnsiTheme="minorHAnsi"/>
      <w:i/>
      <w:iCs/>
      <w:color w:val="595959" w:themeColor="text1" w:themeTint="A6"/>
    </w:rPr>
  </w:style>
  <w:style w:type="paragraph" w:styleId="7">
    <w:name w:val="heading 7"/>
    <w:basedOn w:val="a0"/>
    <w:next w:val="a0"/>
    <w:link w:val="70"/>
    <w:uiPriority w:val="9"/>
    <w:semiHidden/>
    <w:unhideWhenUsed/>
    <w:qFormat/>
    <w:rsid w:val="00354108"/>
    <w:pPr>
      <w:keepNext/>
      <w:keepLines/>
      <w:spacing w:before="40" w:after="0"/>
      <w:outlineLvl w:val="6"/>
    </w:pPr>
    <w:rPr>
      <w:rFonts w:asciiTheme="minorHAnsi" w:eastAsiaTheme="majorEastAsia" w:hAnsiTheme="minorHAnsi"/>
      <w:color w:val="595959" w:themeColor="text1" w:themeTint="A6"/>
    </w:rPr>
  </w:style>
  <w:style w:type="paragraph" w:styleId="8">
    <w:name w:val="heading 8"/>
    <w:basedOn w:val="a0"/>
    <w:next w:val="a0"/>
    <w:link w:val="80"/>
    <w:uiPriority w:val="9"/>
    <w:semiHidden/>
    <w:unhideWhenUsed/>
    <w:qFormat/>
    <w:rsid w:val="00354108"/>
    <w:pPr>
      <w:keepNext/>
      <w:keepLines/>
      <w:spacing w:after="0"/>
      <w:outlineLvl w:val="7"/>
    </w:pPr>
    <w:rPr>
      <w:rFonts w:asciiTheme="minorHAnsi" w:eastAsiaTheme="majorEastAsia" w:hAnsiTheme="minorHAnsi"/>
      <w:i/>
      <w:iCs/>
      <w:color w:val="272727" w:themeColor="text1" w:themeTint="D8"/>
    </w:rPr>
  </w:style>
  <w:style w:type="paragraph" w:styleId="9">
    <w:name w:val="heading 9"/>
    <w:basedOn w:val="a0"/>
    <w:next w:val="a0"/>
    <w:link w:val="90"/>
    <w:uiPriority w:val="9"/>
    <w:semiHidden/>
    <w:unhideWhenUsed/>
    <w:qFormat/>
    <w:rsid w:val="00354108"/>
    <w:pPr>
      <w:keepNext/>
      <w:keepLines/>
      <w:spacing w:after="0"/>
      <w:outlineLvl w:val="8"/>
    </w:pPr>
    <w:rPr>
      <w:rFonts w:asciiTheme="minorHAnsi" w:eastAsiaTheme="majorEastAsia" w:hAnsiTheme="minorHAns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GaiaAcademicJournal">
    <w:name w:val="Gaia Academic Journal"/>
    <w:basedOn w:val="a0"/>
    <w:autoRedefine/>
    <w:qFormat/>
    <w:rsid w:val="00FA647B"/>
    <w:pPr>
      <w:pBdr>
        <w:top w:val="single" w:sz="4" w:space="0" w:color="000000"/>
        <w:left w:val="single" w:sz="4" w:space="0" w:color="000000"/>
        <w:bottom w:val="single" w:sz="4" w:space="0" w:color="000000"/>
        <w:right w:val="single" w:sz="4" w:space="0" w:color="000000"/>
      </w:pBdr>
      <w:spacing w:after="58" w:line="241" w:lineRule="auto"/>
      <w:ind w:left="160" w:firstLine="0"/>
      <w:jc w:val="center"/>
    </w:pPr>
  </w:style>
  <w:style w:type="paragraph" w:customStyle="1" w:styleId="11">
    <w:name w:val="סגנון1"/>
    <w:basedOn w:val="a0"/>
    <w:qFormat/>
    <w:rsid w:val="00BA2BCE"/>
    <w:pPr>
      <w:keepNext/>
      <w:keepLines/>
      <w:spacing w:after="173" w:line="259" w:lineRule="auto"/>
      <w:ind w:left="563" w:hanging="567"/>
      <w:outlineLvl w:val="0"/>
    </w:pPr>
    <w:rPr>
      <w:b/>
      <w:sz w:val="28"/>
    </w:rPr>
  </w:style>
  <w:style w:type="paragraph" w:customStyle="1" w:styleId="GAIAnormal">
    <w:name w:val="GAIA normal"/>
    <w:basedOn w:val="a0"/>
    <w:autoRedefine/>
    <w:qFormat/>
    <w:rsid w:val="00FF16BA"/>
    <w:pPr>
      <w:spacing w:before="240" w:after="242"/>
      <w:ind w:left="-4"/>
    </w:pPr>
    <w:rPr>
      <w:rFonts w:cs="Baskerville Old Face"/>
    </w:rPr>
  </w:style>
  <w:style w:type="paragraph" w:customStyle="1" w:styleId="GAIAACJ1stlevel">
    <w:name w:val="GAIA ACJ 1st level"/>
    <w:basedOn w:val="a0"/>
    <w:autoRedefine/>
    <w:qFormat/>
    <w:rsid w:val="00BA2BCE"/>
    <w:pPr>
      <w:keepNext/>
      <w:keepLines/>
      <w:spacing w:after="173" w:line="259" w:lineRule="auto"/>
      <w:ind w:left="563" w:hanging="567"/>
      <w:outlineLvl w:val="0"/>
    </w:pPr>
    <w:rPr>
      <w:rFonts w:asciiTheme="majorBidi" w:hAnsiTheme="majorBidi"/>
      <w:b/>
      <w:bCs/>
      <w:sz w:val="27"/>
      <w:szCs w:val="27"/>
    </w:rPr>
  </w:style>
  <w:style w:type="paragraph" w:customStyle="1" w:styleId="GAIAACJ2ndlevel">
    <w:name w:val="GAIA ACJ 2nd level"/>
    <w:basedOn w:val="a0"/>
    <w:autoRedefine/>
    <w:qFormat/>
    <w:rsid w:val="00BA2BCE"/>
    <w:pPr>
      <w:keepNext/>
      <w:keepLines/>
      <w:spacing w:after="173" w:line="259" w:lineRule="auto"/>
      <w:ind w:left="563" w:hanging="567"/>
      <w:outlineLvl w:val="0"/>
    </w:pPr>
    <w:rPr>
      <w:rFonts w:asciiTheme="majorBidi" w:hAnsiTheme="majorBidi"/>
      <w:b/>
      <w:bCs/>
    </w:rPr>
  </w:style>
  <w:style w:type="paragraph" w:customStyle="1" w:styleId="GAIAACJsub">
    <w:name w:val="GAIA ACJ sub"/>
    <w:basedOn w:val="a4"/>
    <w:autoRedefine/>
    <w:qFormat/>
    <w:rsid w:val="00BA2BCE"/>
    <w:pPr>
      <w:jc w:val="center"/>
    </w:pPr>
    <w:rPr>
      <w:rFonts w:asciiTheme="majorBidi" w:hAnsiTheme="majorBidi"/>
      <w:sz w:val="36"/>
      <w:szCs w:val="36"/>
    </w:rPr>
  </w:style>
  <w:style w:type="paragraph" w:styleId="a4">
    <w:name w:val="footer"/>
    <w:basedOn w:val="a0"/>
    <w:link w:val="a5"/>
    <w:uiPriority w:val="99"/>
    <w:semiHidden/>
    <w:unhideWhenUsed/>
    <w:rsid w:val="00BA2BCE"/>
    <w:pPr>
      <w:tabs>
        <w:tab w:val="center" w:pos="4153"/>
        <w:tab w:val="right" w:pos="8306"/>
      </w:tabs>
      <w:spacing w:after="0"/>
    </w:pPr>
  </w:style>
  <w:style w:type="character" w:customStyle="1" w:styleId="a5">
    <w:name w:val="כותרת תחתונה תו"/>
    <w:basedOn w:val="a1"/>
    <w:link w:val="a4"/>
    <w:uiPriority w:val="99"/>
    <w:semiHidden/>
    <w:rsid w:val="00BA2BCE"/>
  </w:style>
  <w:style w:type="paragraph" w:customStyle="1" w:styleId="GAIAACJEMAIL">
    <w:name w:val="GAIA ACJ EMAIL"/>
    <w:basedOn w:val="a0"/>
    <w:autoRedefine/>
    <w:qFormat/>
    <w:rsid w:val="00BA2BCE"/>
    <w:pPr>
      <w:keepNext/>
      <w:keepLines/>
      <w:spacing w:after="173" w:line="259" w:lineRule="auto"/>
      <w:ind w:left="563" w:hanging="567"/>
      <w:jc w:val="center"/>
      <w:outlineLvl w:val="0"/>
    </w:pPr>
    <w:rPr>
      <w:rFonts w:asciiTheme="majorBidi" w:hAnsiTheme="majorBidi"/>
      <w:b/>
      <w:bCs/>
      <w:color w:val="000000" w:themeColor="text1"/>
      <w:sz w:val="27"/>
      <w:szCs w:val="27"/>
    </w:rPr>
  </w:style>
  <w:style w:type="paragraph" w:customStyle="1" w:styleId="GAIAACJdown">
    <w:name w:val="GAIA ACJ down"/>
    <w:basedOn w:val="a0"/>
    <w:autoRedefine/>
    <w:qFormat/>
    <w:rsid w:val="00BA2BCE"/>
    <w:pPr>
      <w:spacing w:after="0" w:line="259" w:lineRule="auto"/>
      <w:ind w:firstLine="0"/>
    </w:pPr>
    <w:rPr>
      <w:i/>
      <w:sz w:val="20"/>
    </w:rPr>
  </w:style>
  <w:style w:type="paragraph" w:customStyle="1" w:styleId="GAJ">
    <w:name w:val="GAJ"/>
    <w:basedOn w:val="GAIAnormal"/>
    <w:autoRedefine/>
    <w:qFormat/>
    <w:rsid w:val="00BA2BCE"/>
    <w:pPr>
      <w:spacing w:before="0"/>
    </w:pPr>
    <w:rPr>
      <w:rFonts w:cstheme="majorBidi"/>
      <w:b/>
    </w:rPr>
  </w:style>
  <w:style w:type="paragraph" w:customStyle="1" w:styleId="GAIA2ndlevel">
    <w:name w:val="GAIA 2nd level"/>
    <w:basedOn w:val="2"/>
    <w:autoRedefine/>
    <w:qFormat/>
    <w:rsid w:val="005616C8"/>
    <w:pPr>
      <w:numPr>
        <w:ilvl w:val="0"/>
        <w:numId w:val="0"/>
      </w:numPr>
    </w:pPr>
    <w:rPr>
      <w:rFonts w:ascii="American Typewriter" w:hAnsi="American Typewriter"/>
      <w:sz w:val="24"/>
      <w:szCs w:val="24"/>
    </w:rPr>
  </w:style>
  <w:style w:type="character" w:customStyle="1" w:styleId="20">
    <w:name w:val="כותרת 2 תו"/>
    <w:basedOn w:val="a1"/>
    <w:link w:val="2"/>
    <w:rsid w:val="00FF16BA"/>
    <w:rPr>
      <w:rFonts w:asciiTheme="majorHAnsi" w:eastAsiaTheme="majorEastAsia" w:hAnsiTheme="majorHAnsi" w:cstheme="majorBidi"/>
      <w:color w:val="0F4761" w:themeColor="accent1" w:themeShade="BF"/>
      <w:sz w:val="32"/>
      <w:szCs w:val="32"/>
    </w:rPr>
  </w:style>
  <w:style w:type="paragraph" w:customStyle="1" w:styleId="GAIA1stlevel">
    <w:name w:val="GAIA 1st level"/>
    <w:basedOn w:val="a0"/>
    <w:autoRedefine/>
    <w:qFormat/>
    <w:rsid w:val="00A82A87"/>
    <w:pPr>
      <w:jc w:val="center"/>
    </w:pPr>
    <w:rPr>
      <w:rFonts w:ascii="AMERICAN TYPEWRITER SEMIBOLD" w:eastAsiaTheme="majorEastAsia" w:hAnsi="AMERICAN TYPEWRITER SEMIBOLD"/>
      <w:bCs/>
      <w:color w:val="0F4761" w:themeColor="accent1" w:themeShade="BF"/>
      <w:sz w:val="32"/>
      <w:szCs w:val="28"/>
    </w:rPr>
  </w:style>
  <w:style w:type="character" w:customStyle="1" w:styleId="10">
    <w:name w:val="כותרת 1 תו"/>
    <w:basedOn w:val="a1"/>
    <w:link w:val="1"/>
    <w:rsid w:val="00FF16BA"/>
    <w:rPr>
      <w:rFonts w:asciiTheme="majorHAnsi" w:eastAsiaTheme="majorEastAsia" w:hAnsiTheme="majorHAnsi" w:cstheme="majorBidi"/>
      <w:color w:val="0F4761" w:themeColor="accent1" w:themeShade="BF"/>
      <w:sz w:val="40"/>
      <w:szCs w:val="40"/>
    </w:rPr>
  </w:style>
  <w:style w:type="character" w:customStyle="1" w:styleId="30">
    <w:name w:val="כותרת 3 תו"/>
    <w:basedOn w:val="a1"/>
    <w:link w:val="3"/>
    <w:uiPriority w:val="9"/>
    <w:rsid w:val="00E234DE"/>
    <w:rPr>
      <w:rFonts w:ascii="American Typewriter Light" w:eastAsiaTheme="majorEastAsia" w:hAnsi="American Typewriter Light" w:cs="Garamond"/>
      <w:color w:val="0F4761" w:themeColor="accent1" w:themeShade="BF"/>
    </w:rPr>
  </w:style>
  <w:style w:type="character" w:customStyle="1" w:styleId="40">
    <w:name w:val="כותרת 4 תו"/>
    <w:basedOn w:val="a1"/>
    <w:link w:val="4"/>
    <w:uiPriority w:val="9"/>
    <w:semiHidden/>
    <w:rsid w:val="00354108"/>
    <w:rPr>
      <w:rFonts w:eastAsiaTheme="majorEastAsia" w:cstheme="majorBidi"/>
      <w:i/>
      <w:iCs/>
      <w:color w:val="0F4761" w:themeColor="accent1" w:themeShade="BF"/>
      <w:sz w:val="22"/>
      <w:szCs w:val="22"/>
    </w:rPr>
  </w:style>
  <w:style w:type="character" w:customStyle="1" w:styleId="50">
    <w:name w:val="כותרת 5 תו"/>
    <w:basedOn w:val="a1"/>
    <w:link w:val="5"/>
    <w:uiPriority w:val="9"/>
    <w:semiHidden/>
    <w:rsid w:val="00354108"/>
    <w:rPr>
      <w:rFonts w:eastAsiaTheme="majorEastAsia" w:cstheme="majorBidi"/>
      <w:color w:val="0F4761" w:themeColor="accent1" w:themeShade="BF"/>
      <w:sz w:val="22"/>
      <w:szCs w:val="22"/>
    </w:rPr>
  </w:style>
  <w:style w:type="character" w:customStyle="1" w:styleId="60">
    <w:name w:val="כותרת 6 תו"/>
    <w:basedOn w:val="a1"/>
    <w:link w:val="6"/>
    <w:uiPriority w:val="9"/>
    <w:semiHidden/>
    <w:rsid w:val="00354108"/>
    <w:rPr>
      <w:rFonts w:eastAsiaTheme="majorEastAsia" w:cstheme="majorBidi"/>
      <w:i/>
      <w:iCs/>
      <w:color w:val="595959" w:themeColor="text1" w:themeTint="A6"/>
      <w:sz w:val="22"/>
      <w:szCs w:val="22"/>
    </w:rPr>
  </w:style>
  <w:style w:type="character" w:customStyle="1" w:styleId="70">
    <w:name w:val="כותרת 7 תו"/>
    <w:basedOn w:val="a1"/>
    <w:link w:val="7"/>
    <w:uiPriority w:val="9"/>
    <w:semiHidden/>
    <w:rsid w:val="00354108"/>
    <w:rPr>
      <w:rFonts w:eastAsiaTheme="majorEastAsia" w:cstheme="majorBidi"/>
      <w:color w:val="595959" w:themeColor="text1" w:themeTint="A6"/>
      <w:sz w:val="22"/>
      <w:szCs w:val="22"/>
    </w:rPr>
  </w:style>
  <w:style w:type="character" w:customStyle="1" w:styleId="80">
    <w:name w:val="כותרת 8 תו"/>
    <w:basedOn w:val="a1"/>
    <w:link w:val="8"/>
    <w:uiPriority w:val="9"/>
    <w:semiHidden/>
    <w:rsid w:val="00354108"/>
    <w:rPr>
      <w:rFonts w:eastAsiaTheme="majorEastAsia" w:cstheme="majorBidi"/>
      <w:i/>
      <w:iCs/>
      <w:color w:val="272727" w:themeColor="text1" w:themeTint="D8"/>
      <w:sz w:val="22"/>
      <w:szCs w:val="22"/>
    </w:rPr>
  </w:style>
  <w:style w:type="character" w:customStyle="1" w:styleId="90">
    <w:name w:val="כותרת 9 תו"/>
    <w:basedOn w:val="a1"/>
    <w:link w:val="9"/>
    <w:uiPriority w:val="9"/>
    <w:semiHidden/>
    <w:rsid w:val="00354108"/>
    <w:rPr>
      <w:rFonts w:eastAsiaTheme="majorEastAsia" w:cstheme="majorBidi"/>
      <w:color w:val="272727" w:themeColor="text1" w:themeTint="D8"/>
      <w:sz w:val="22"/>
      <w:szCs w:val="22"/>
    </w:rPr>
  </w:style>
  <w:style w:type="paragraph" w:styleId="a6">
    <w:name w:val="Title"/>
    <w:basedOn w:val="a0"/>
    <w:next w:val="a0"/>
    <w:link w:val="a7"/>
    <w:uiPriority w:val="10"/>
    <w:qFormat/>
    <w:rsid w:val="00354108"/>
    <w:pPr>
      <w:spacing w:after="80"/>
      <w:contextualSpacing/>
    </w:pPr>
    <w:rPr>
      <w:rFonts w:asciiTheme="majorHAnsi" w:eastAsiaTheme="majorEastAsia" w:hAnsiTheme="majorHAnsi"/>
      <w:color w:val="auto"/>
      <w:spacing w:val="-10"/>
      <w:kern w:val="28"/>
      <w:sz w:val="56"/>
      <w:szCs w:val="56"/>
    </w:rPr>
  </w:style>
  <w:style w:type="character" w:customStyle="1" w:styleId="a7">
    <w:name w:val="כותרת טקסט תו"/>
    <w:basedOn w:val="a1"/>
    <w:link w:val="a6"/>
    <w:uiPriority w:val="10"/>
    <w:rsid w:val="00354108"/>
    <w:rPr>
      <w:rFonts w:asciiTheme="majorHAnsi" w:eastAsiaTheme="majorEastAsia" w:hAnsiTheme="majorHAnsi" w:cstheme="majorBidi"/>
      <w:spacing w:val="-10"/>
      <w:kern w:val="28"/>
      <w:sz w:val="56"/>
      <w:szCs w:val="56"/>
    </w:rPr>
  </w:style>
  <w:style w:type="paragraph" w:styleId="a">
    <w:name w:val="Subtitle"/>
    <w:basedOn w:val="a0"/>
    <w:next w:val="a0"/>
    <w:link w:val="a8"/>
    <w:uiPriority w:val="11"/>
    <w:qFormat/>
    <w:rsid w:val="00354108"/>
    <w:pPr>
      <w:numPr>
        <w:ilvl w:val="1"/>
        <w:numId w:val="2"/>
      </w:numPr>
      <w:spacing w:after="160"/>
      <w:ind w:left="443" w:hanging="443"/>
    </w:pPr>
    <w:rPr>
      <w:rFonts w:asciiTheme="minorHAnsi" w:eastAsiaTheme="majorEastAsia" w:hAnsiTheme="minorHAnsi"/>
      <w:color w:val="595959" w:themeColor="text1" w:themeTint="A6"/>
      <w:spacing w:val="15"/>
      <w:sz w:val="28"/>
      <w:szCs w:val="28"/>
    </w:rPr>
  </w:style>
  <w:style w:type="character" w:customStyle="1" w:styleId="a8">
    <w:name w:val="כותרת משנה תו"/>
    <w:basedOn w:val="a1"/>
    <w:link w:val="a"/>
    <w:uiPriority w:val="11"/>
    <w:rsid w:val="00354108"/>
    <w:rPr>
      <w:rFonts w:eastAsiaTheme="majorEastAsia" w:cstheme="majorBidi"/>
      <w:color w:val="595959" w:themeColor="text1" w:themeTint="A6"/>
      <w:spacing w:val="15"/>
      <w:sz w:val="28"/>
      <w:szCs w:val="28"/>
    </w:rPr>
  </w:style>
  <w:style w:type="paragraph" w:styleId="a9">
    <w:name w:val="Quote"/>
    <w:basedOn w:val="a0"/>
    <w:next w:val="a0"/>
    <w:link w:val="aa"/>
    <w:uiPriority w:val="29"/>
    <w:qFormat/>
    <w:rsid w:val="00354108"/>
    <w:pPr>
      <w:spacing w:before="160" w:after="160"/>
      <w:jc w:val="center"/>
    </w:pPr>
    <w:rPr>
      <w:i/>
      <w:iCs/>
      <w:color w:val="404040" w:themeColor="text1" w:themeTint="BF"/>
    </w:rPr>
  </w:style>
  <w:style w:type="character" w:customStyle="1" w:styleId="aa">
    <w:name w:val="ציטוט תו"/>
    <w:basedOn w:val="a1"/>
    <w:link w:val="a9"/>
    <w:uiPriority w:val="29"/>
    <w:rsid w:val="00354108"/>
    <w:rPr>
      <w:rFonts w:ascii="Times New Roman" w:hAnsi="Times New Roman" w:cstheme="majorBidi"/>
      <w:i/>
      <w:iCs/>
      <w:color w:val="404040" w:themeColor="text1" w:themeTint="BF"/>
      <w:sz w:val="22"/>
      <w:szCs w:val="22"/>
    </w:rPr>
  </w:style>
  <w:style w:type="paragraph" w:styleId="ab">
    <w:name w:val="List Paragraph"/>
    <w:basedOn w:val="a0"/>
    <w:uiPriority w:val="34"/>
    <w:qFormat/>
    <w:rsid w:val="00354108"/>
    <w:pPr>
      <w:ind w:left="720"/>
      <w:contextualSpacing/>
    </w:pPr>
  </w:style>
  <w:style w:type="character" w:styleId="ac">
    <w:name w:val="Intense Emphasis"/>
    <w:basedOn w:val="a1"/>
    <w:uiPriority w:val="21"/>
    <w:qFormat/>
    <w:rsid w:val="00354108"/>
    <w:rPr>
      <w:i/>
      <w:iCs/>
      <w:color w:val="0F4761" w:themeColor="accent1" w:themeShade="BF"/>
    </w:rPr>
  </w:style>
  <w:style w:type="paragraph" w:styleId="ad">
    <w:name w:val="Intense Quote"/>
    <w:basedOn w:val="a0"/>
    <w:next w:val="a0"/>
    <w:link w:val="ae"/>
    <w:uiPriority w:val="30"/>
    <w:qFormat/>
    <w:rsid w:val="00354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ציטוט חזק תו"/>
    <w:basedOn w:val="a1"/>
    <w:link w:val="ad"/>
    <w:uiPriority w:val="30"/>
    <w:rsid w:val="00354108"/>
    <w:rPr>
      <w:rFonts w:ascii="Times New Roman" w:hAnsi="Times New Roman" w:cstheme="majorBidi"/>
      <w:i/>
      <w:iCs/>
      <w:color w:val="0F4761" w:themeColor="accent1" w:themeShade="BF"/>
      <w:sz w:val="22"/>
      <w:szCs w:val="22"/>
    </w:rPr>
  </w:style>
  <w:style w:type="character" w:styleId="af">
    <w:name w:val="Intense Reference"/>
    <w:basedOn w:val="a1"/>
    <w:uiPriority w:val="32"/>
    <w:qFormat/>
    <w:rsid w:val="00354108"/>
    <w:rPr>
      <w:b/>
      <w:bCs/>
      <w:smallCaps/>
      <w:color w:val="0F4761" w:themeColor="accent1" w:themeShade="BF"/>
      <w:spacing w:val="5"/>
    </w:rPr>
  </w:style>
  <w:style w:type="paragraph" w:styleId="af0">
    <w:name w:val="header"/>
    <w:basedOn w:val="a0"/>
    <w:link w:val="af1"/>
    <w:uiPriority w:val="99"/>
    <w:unhideWhenUsed/>
    <w:rsid w:val="00354108"/>
    <w:pPr>
      <w:tabs>
        <w:tab w:val="center" w:pos="4153"/>
        <w:tab w:val="right" w:pos="8306"/>
      </w:tabs>
      <w:spacing w:after="0" w:line="240" w:lineRule="auto"/>
    </w:pPr>
  </w:style>
  <w:style w:type="character" w:customStyle="1" w:styleId="af1">
    <w:name w:val="כותרת עליונה תו"/>
    <w:basedOn w:val="a1"/>
    <w:link w:val="af0"/>
    <w:uiPriority w:val="99"/>
    <w:rsid w:val="00354108"/>
    <w:rPr>
      <w:rFonts w:ascii="Garamond" w:hAnsi="Garamond" w:cs="Garamond"/>
      <w:color w:val="000000"/>
    </w:rPr>
  </w:style>
  <w:style w:type="character" w:styleId="af2">
    <w:name w:val="page number"/>
    <w:basedOn w:val="a1"/>
    <w:uiPriority w:val="99"/>
    <w:semiHidden/>
    <w:unhideWhenUsed/>
    <w:rsid w:val="00354108"/>
  </w:style>
  <w:style w:type="character" w:styleId="af3">
    <w:name w:val="Emphasis"/>
    <w:basedOn w:val="a1"/>
    <w:uiPriority w:val="20"/>
    <w:qFormat/>
    <w:rsid w:val="00354108"/>
    <w:rPr>
      <w:i/>
      <w:iCs/>
    </w:rPr>
  </w:style>
  <w:style w:type="character" w:styleId="af4">
    <w:name w:val="Strong"/>
    <w:basedOn w:val="a1"/>
    <w:uiPriority w:val="22"/>
    <w:qFormat/>
    <w:rsid w:val="00354108"/>
    <w:rPr>
      <w:b/>
      <w:bCs/>
    </w:rPr>
  </w:style>
  <w:style w:type="paragraph" w:styleId="NormalWeb">
    <w:name w:val="Normal (Web)"/>
    <w:basedOn w:val="a0"/>
    <w:uiPriority w:val="99"/>
    <w:semiHidden/>
    <w:unhideWhenUsed/>
    <w:rsid w:val="00691230"/>
    <w:pPr>
      <w:spacing w:before="100" w:beforeAutospacing="1" w:after="100" w:afterAutospacing="1" w:line="240" w:lineRule="auto"/>
      <w:ind w:left="0" w:firstLine="0"/>
      <w:jc w:val="left"/>
    </w:pPr>
    <w:rPr>
      <w:rFonts w:ascii="Times New Roman" w:eastAsia="Times New Roman" w:hAnsi="Times New Roman" w:cs="Times New Roman"/>
      <w:color w:val="auto"/>
      <w:kern w:val="0"/>
      <w14:ligatures w14:val="none"/>
    </w:rPr>
  </w:style>
  <w:style w:type="table" w:customStyle="1" w:styleId="TableNormal">
    <w:name w:val="Table Normal"/>
    <w:uiPriority w:val="2"/>
    <w:semiHidden/>
    <w:unhideWhenUsed/>
    <w:qFormat/>
    <w:rsid w:val="009407BC"/>
    <w:pPr>
      <w:widowControl w:val="0"/>
      <w:autoSpaceDE w:val="0"/>
      <w:autoSpaceDN w:val="0"/>
      <w:spacing w:after="0" w:line="240" w:lineRule="auto"/>
      <w:ind w:firstLine="0"/>
      <w:jc w:val="left"/>
    </w:pPr>
    <w:rPr>
      <w:rFonts w:eastAsiaTheme="minorHAnsi"/>
      <w:kern w:val="0"/>
      <w:sz w:val="22"/>
      <w:szCs w:val="22"/>
      <w:lang w:bidi="ar-SA"/>
      <w14:ligatures w14:val="none"/>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407BC"/>
    <w:pPr>
      <w:widowControl w:val="0"/>
      <w:autoSpaceDE w:val="0"/>
      <w:autoSpaceDN w:val="0"/>
      <w:spacing w:before="9" w:after="0" w:line="240" w:lineRule="auto"/>
      <w:ind w:left="0" w:firstLine="0"/>
      <w:jc w:val="center"/>
    </w:pPr>
    <w:rPr>
      <w:rFonts w:ascii="Arial" w:eastAsia="Arial" w:hAnsi="Arial" w:cs="Arial"/>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426">
      <w:bodyDiv w:val="1"/>
      <w:marLeft w:val="0"/>
      <w:marRight w:val="0"/>
      <w:marTop w:val="0"/>
      <w:marBottom w:val="0"/>
      <w:divBdr>
        <w:top w:val="none" w:sz="0" w:space="0" w:color="auto"/>
        <w:left w:val="none" w:sz="0" w:space="0" w:color="auto"/>
        <w:bottom w:val="none" w:sz="0" w:space="0" w:color="auto"/>
        <w:right w:val="none" w:sz="0" w:space="0" w:color="auto"/>
      </w:divBdr>
    </w:div>
    <w:div w:id="47845106">
      <w:bodyDiv w:val="1"/>
      <w:marLeft w:val="0"/>
      <w:marRight w:val="0"/>
      <w:marTop w:val="0"/>
      <w:marBottom w:val="0"/>
      <w:divBdr>
        <w:top w:val="none" w:sz="0" w:space="0" w:color="auto"/>
        <w:left w:val="none" w:sz="0" w:space="0" w:color="auto"/>
        <w:bottom w:val="none" w:sz="0" w:space="0" w:color="auto"/>
        <w:right w:val="none" w:sz="0" w:space="0" w:color="auto"/>
      </w:divBdr>
    </w:div>
    <w:div w:id="169636531">
      <w:bodyDiv w:val="1"/>
      <w:marLeft w:val="0"/>
      <w:marRight w:val="0"/>
      <w:marTop w:val="0"/>
      <w:marBottom w:val="0"/>
      <w:divBdr>
        <w:top w:val="none" w:sz="0" w:space="0" w:color="auto"/>
        <w:left w:val="none" w:sz="0" w:space="0" w:color="auto"/>
        <w:bottom w:val="none" w:sz="0" w:space="0" w:color="auto"/>
        <w:right w:val="none" w:sz="0" w:space="0" w:color="auto"/>
      </w:divBdr>
    </w:div>
    <w:div w:id="353311020">
      <w:bodyDiv w:val="1"/>
      <w:marLeft w:val="0"/>
      <w:marRight w:val="0"/>
      <w:marTop w:val="0"/>
      <w:marBottom w:val="0"/>
      <w:divBdr>
        <w:top w:val="none" w:sz="0" w:space="0" w:color="auto"/>
        <w:left w:val="none" w:sz="0" w:space="0" w:color="auto"/>
        <w:bottom w:val="none" w:sz="0" w:space="0" w:color="auto"/>
        <w:right w:val="none" w:sz="0" w:space="0" w:color="auto"/>
      </w:divBdr>
    </w:div>
    <w:div w:id="402677182">
      <w:bodyDiv w:val="1"/>
      <w:marLeft w:val="0"/>
      <w:marRight w:val="0"/>
      <w:marTop w:val="0"/>
      <w:marBottom w:val="0"/>
      <w:divBdr>
        <w:top w:val="none" w:sz="0" w:space="0" w:color="auto"/>
        <w:left w:val="none" w:sz="0" w:space="0" w:color="auto"/>
        <w:bottom w:val="none" w:sz="0" w:space="0" w:color="auto"/>
        <w:right w:val="none" w:sz="0" w:space="0" w:color="auto"/>
      </w:divBdr>
    </w:div>
    <w:div w:id="586573479">
      <w:bodyDiv w:val="1"/>
      <w:marLeft w:val="0"/>
      <w:marRight w:val="0"/>
      <w:marTop w:val="0"/>
      <w:marBottom w:val="0"/>
      <w:divBdr>
        <w:top w:val="none" w:sz="0" w:space="0" w:color="auto"/>
        <w:left w:val="none" w:sz="0" w:space="0" w:color="auto"/>
        <w:bottom w:val="none" w:sz="0" w:space="0" w:color="auto"/>
        <w:right w:val="none" w:sz="0" w:space="0" w:color="auto"/>
      </w:divBdr>
    </w:div>
    <w:div w:id="617490185">
      <w:bodyDiv w:val="1"/>
      <w:marLeft w:val="0"/>
      <w:marRight w:val="0"/>
      <w:marTop w:val="0"/>
      <w:marBottom w:val="0"/>
      <w:divBdr>
        <w:top w:val="none" w:sz="0" w:space="0" w:color="auto"/>
        <w:left w:val="none" w:sz="0" w:space="0" w:color="auto"/>
        <w:bottom w:val="none" w:sz="0" w:space="0" w:color="auto"/>
        <w:right w:val="none" w:sz="0" w:space="0" w:color="auto"/>
      </w:divBdr>
    </w:div>
    <w:div w:id="699159692">
      <w:bodyDiv w:val="1"/>
      <w:marLeft w:val="0"/>
      <w:marRight w:val="0"/>
      <w:marTop w:val="0"/>
      <w:marBottom w:val="0"/>
      <w:divBdr>
        <w:top w:val="none" w:sz="0" w:space="0" w:color="auto"/>
        <w:left w:val="none" w:sz="0" w:space="0" w:color="auto"/>
        <w:bottom w:val="none" w:sz="0" w:space="0" w:color="auto"/>
        <w:right w:val="none" w:sz="0" w:space="0" w:color="auto"/>
      </w:divBdr>
    </w:div>
    <w:div w:id="701898587">
      <w:bodyDiv w:val="1"/>
      <w:marLeft w:val="0"/>
      <w:marRight w:val="0"/>
      <w:marTop w:val="0"/>
      <w:marBottom w:val="0"/>
      <w:divBdr>
        <w:top w:val="none" w:sz="0" w:space="0" w:color="auto"/>
        <w:left w:val="none" w:sz="0" w:space="0" w:color="auto"/>
        <w:bottom w:val="none" w:sz="0" w:space="0" w:color="auto"/>
        <w:right w:val="none" w:sz="0" w:space="0" w:color="auto"/>
      </w:divBdr>
    </w:div>
    <w:div w:id="719093638">
      <w:bodyDiv w:val="1"/>
      <w:marLeft w:val="0"/>
      <w:marRight w:val="0"/>
      <w:marTop w:val="0"/>
      <w:marBottom w:val="0"/>
      <w:divBdr>
        <w:top w:val="none" w:sz="0" w:space="0" w:color="auto"/>
        <w:left w:val="none" w:sz="0" w:space="0" w:color="auto"/>
        <w:bottom w:val="none" w:sz="0" w:space="0" w:color="auto"/>
        <w:right w:val="none" w:sz="0" w:space="0" w:color="auto"/>
      </w:divBdr>
    </w:div>
    <w:div w:id="778599473">
      <w:bodyDiv w:val="1"/>
      <w:marLeft w:val="0"/>
      <w:marRight w:val="0"/>
      <w:marTop w:val="0"/>
      <w:marBottom w:val="0"/>
      <w:divBdr>
        <w:top w:val="none" w:sz="0" w:space="0" w:color="auto"/>
        <w:left w:val="none" w:sz="0" w:space="0" w:color="auto"/>
        <w:bottom w:val="none" w:sz="0" w:space="0" w:color="auto"/>
        <w:right w:val="none" w:sz="0" w:space="0" w:color="auto"/>
      </w:divBdr>
    </w:div>
    <w:div w:id="926963909">
      <w:bodyDiv w:val="1"/>
      <w:marLeft w:val="0"/>
      <w:marRight w:val="0"/>
      <w:marTop w:val="0"/>
      <w:marBottom w:val="0"/>
      <w:divBdr>
        <w:top w:val="none" w:sz="0" w:space="0" w:color="auto"/>
        <w:left w:val="none" w:sz="0" w:space="0" w:color="auto"/>
        <w:bottom w:val="none" w:sz="0" w:space="0" w:color="auto"/>
        <w:right w:val="none" w:sz="0" w:space="0" w:color="auto"/>
      </w:divBdr>
    </w:div>
    <w:div w:id="939336738">
      <w:bodyDiv w:val="1"/>
      <w:marLeft w:val="0"/>
      <w:marRight w:val="0"/>
      <w:marTop w:val="0"/>
      <w:marBottom w:val="0"/>
      <w:divBdr>
        <w:top w:val="none" w:sz="0" w:space="0" w:color="auto"/>
        <w:left w:val="none" w:sz="0" w:space="0" w:color="auto"/>
        <w:bottom w:val="none" w:sz="0" w:space="0" w:color="auto"/>
        <w:right w:val="none" w:sz="0" w:space="0" w:color="auto"/>
      </w:divBdr>
    </w:div>
    <w:div w:id="1002657901">
      <w:bodyDiv w:val="1"/>
      <w:marLeft w:val="0"/>
      <w:marRight w:val="0"/>
      <w:marTop w:val="0"/>
      <w:marBottom w:val="0"/>
      <w:divBdr>
        <w:top w:val="none" w:sz="0" w:space="0" w:color="auto"/>
        <w:left w:val="none" w:sz="0" w:space="0" w:color="auto"/>
        <w:bottom w:val="none" w:sz="0" w:space="0" w:color="auto"/>
        <w:right w:val="none" w:sz="0" w:space="0" w:color="auto"/>
      </w:divBdr>
    </w:div>
    <w:div w:id="1028415458">
      <w:bodyDiv w:val="1"/>
      <w:marLeft w:val="0"/>
      <w:marRight w:val="0"/>
      <w:marTop w:val="0"/>
      <w:marBottom w:val="0"/>
      <w:divBdr>
        <w:top w:val="none" w:sz="0" w:space="0" w:color="auto"/>
        <w:left w:val="none" w:sz="0" w:space="0" w:color="auto"/>
        <w:bottom w:val="none" w:sz="0" w:space="0" w:color="auto"/>
        <w:right w:val="none" w:sz="0" w:space="0" w:color="auto"/>
      </w:divBdr>
    </w:div>
    <w:div w:id="1066613125">
      <w:bodyDiv w:val="1"/>
      <w:marLeft w:val="0"/>
      <w:marRight w:val="0"/>
      <w:marTop w:val="0"/>
      <w:marBottom w:val="0"/>
      <w:divBdr>
        <w:top w:val="none" w:sz="0" w:space="0" w:color="auto"/>
        <w:left w:val="none" w:sz="0" w:space="0" w:color="auto"/>
        <w:bottom w:val="none" w:sz="0" w:space="0" w:color="auto"/>
        <w:right w:val="none" w:sz="0" w:space="0" w:color="auto"/>
      </w:divBdr>
    </w:div>
    <w:div w:id="1176653316">
      <w:bodyDiv w:val="1"/>
      <w:marLeft w:val="0"/>
      <w:marRight w:val="0"/>
      <w:marTop w:val="0"/>
      <w:marBottom w:val="0"/>
      <w:divBdr>
        <w:top w:val="none" w:sz="0" w:space="0" w:color="auto"/>
        <w:left w:val="none" w:sz="0" w:space="0" w:color="auto"/>
        <w:bottom w:val="none" w:sz="0" w:space="0" w:color="auto"/>
        <w:right w:val="none" w:sz="0" w:space="0" w:color="auto"/>
      </w:divBdr>
    </w:div>
    <w:div w:id="1475294135">
      <w:bodyDiv w:val="1"/>
      <w:marLeft w:val="0"/>
      <w:marRight w:val="0"/>
      <w:marTop w:val="0"/>
      <w:marBottom w:val="0"/>
      <w:divBdr>
        <w:top w:val="none" w:sz="0" w:space="0" w:color="auto"/>
        <w:left w:val="none" w:sz="0" w:space="0" w:color="auto"/>
        <w:bottom w:val="none" w:sz="0" w:space="0" w:color="auto"/>
        <w:right w:val="none" w:sz="0" w:space="0" w:color="auto"/>
      </w:divBdr>
    </w:div>
    <w:div w:id="1866938192">
      <w:bodyDiv w:val="1"/>
      <w:marLeft w:val="0"/>
      <w:marRight w:val="0"/>
      <w:marTop w:val="0"/>
      <w:marBottom w:val="0"/>
      <w:divBdr>
        <w:top w:val="none" w:sz="0" w:space="0" w:color="auto"/>
        <w:left w:val="none" w:sz="0" w:space="0" w:color="auto"/>
        <w:bottom w:val="none" w:sz="0" w:space="0" w:color="auto"/>
        <w:right w:val="none" w:sz="0" w:space="0" w:color="auto"/>
      </w:divBdr>
    </w:div>
    <w:div w:id="1891184962">
      <w:bodyDiv w:val="1"/>
      <w:marLeft w:val="0"/>
      <w:marRight w:val="0"/>
      <w:marTop w:val="0"/>
      <w:marBottom w:val="0"/>
      <w:divBdr>
        <w:top w:val="none" w:sz="0" w:space="0" w:color="auto"/>
        <w:left w:val="none" w:sz="0" w:space="0" w:color="auto"/>
        <w:bottom w:val="none" w:sz="0" w:space="0" w:color="auto"/>
        <w:right w:val="none" w:sz="0" w:space="0" w:color="auto"/>
      </w:divBdr>
    </w:div>
    <w:div w:id="1912961450">
      <w:bodyDiv w:val="1"/>
      <w:marLeft w:val="0"/>
      <w:marRight w:val="0"/>
      <w:marTop w:val="0"/>
      <w:marBottom w:val="0"/>
      <w:divBdr>
        <w:top w:val="none" w:sz="0" w:space="0" w:color="auto"/>
        <w:left w:val="none" w:sz="0" w:space="0" w:color="auto"/>
        <w:bottom w:val="none" w:sz="0" w:space="0" w:color="auto"/>
        <w:right w:val="none" w:sz="0" w:space="0" w:color="auto"/>
      </w:divBdr>
    </w:div>
    <w:div w:id="1970283238">
      <w:bodyDiv w:val="1"/>
      <w:marLeft w:val="0"/>
      <w:marRight w:val="0"/>
      <w:marTop w:val="0"/>
      <w:marBottom w:val="0"/>
      <w:divBdr>
        <w:top w:val="none" w:sz="0" w:space="0" w:color="auto"/>
        <w:left w:val="none" w:sz="0" w:space="0" w:color="auto"/>
        <w:bottom w:val="none" w:sz="0" w:space="0" w:color="auto"/>
        <w:right w:val="none" w:sz="0" w:space="0" w:color="auto"/>
      </w:divBdr>
    </w:div>
    <w:div w:id="20697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ielfuchs/Library/Group%20Containers/UBF8T346G9.Office/User%20Content.localized/Templates.localized/&#1514;&#1489;&#1504;&#1497;&#1514;%20&#1490;&#1488;&#1497;&#1492;%20&#1504;&#1511;&#1497;&#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גאיה נקיה.dotx</Template>
  <TotalTime>34</TotalTime>
  <Pages>13</Pages>
  <Words>3754</Words>
  <Characters>18773</Characters>
  <Application>Microsoft Office Word</Application>
  <DocSecurity>0</DocSecurity>
  <Lines>156</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אריאל פוקס</dc:creator>
  <cp:keywords/>
  <dc:description/>
  <cp:lastModifiedBy>Dr. Ariel Fuchs, PhD</cp:lastModifiedBy>
  <cp:revision>5</cp:revision>
  <dcterms:created xsi:type="dcterms:W3CDTF">2025-05-29T08:05:00Z</dcterms:created>
  <dcterms:modified xsi:type="dcterms:W3CDTF">2025-05-29T09:41:00Z</dcterms:modified>
</cp:coreProperties>
</file>